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rPr>
          <w:rFonts w:cs="Arial"/>
          <w:b/>
          <w:b/>
          <w:bCs/>
          <w:i/>
          <w:i/>
          <w:iCs/>
          <w:color w:val="FF0000"/>
          <w:szCs w:val="18"/>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pPr>
      <w:r>
        <w:rPr>
          <w:rFonts w:cs="Arial"/>
          <w:bCs/>
          <w:color w:val="5B5B5F"/>
          <w:sz w:val="28"/>
          <w:szCs w:val="28"/>
        </w:rPr>
        <w:t>90045/2024</w:t>
      </w:r>
    </w:p>
    <w:p>
      <w:pPr>
        <w:pStyle w:val="Normal"/>
        <w:spacing w:lineRule="auto" w:line="259"/>
        <w:rPr>
          <w:rFonts w:cs="Arial"/>
          <w:b/>
          <w:b/>
          <w:bCs/>
          <w:color w:val="405CA1"/>
          <w:sz w:val="32"/>
          <w:szCs w:val="32"/>
        </w:rPr>
      </w:pPr>
      <w:r>
        <w:rPr>
          <w:rFonts w:cs="Arial"/>
          <w:b/>
          <w:bCs/>
          <w:color w:val="405CA1"/>
          <w:sz w:val="32"/>
          <w:szCs w:val="32"/>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rFonts w:cs="Arial"/>
          <w:bCs/>
          <w:color w:val="5B5B5F"/>
          <w:sz w:val="28"/>
          <w:szCs w:val="28"/>
        </w:rPr>
      </w:pPr>
      <w:r>
        <w:rPr>
          <w:rFonts w:cs="Arial"/>
          <w:b/>
          <w:bCs/>
          <w:color w:val="5B5B5F"/>
          <w:sz w:val="28"/>
          <w:szCs w:val="28"/>
        </w:rPr>
        <w:t>17° REGIMENTO DE CAVALARIA MECANIZADO (</w:t>
      </w:r>
      <w:r>
        <w:rPr>
          <w:rFonts w:cs="Arial"/>
          <w:b/>
          <w:bCs/>
          <w:color w:val="5B5B5F"/>
          <w:sz w:val="28"/>
          <w:szCs w:val="28"/>
          <w:shd w:fill="auto" w:val="clear"/>
        </w:rPr>
        <w:t>160131</w:t>
      </w:r>
      <w:r>
        <w:rPr>
          <w:rFonts w:cs="Arial"/>
          <w:b/>
          <w:bCs/>
          <w:color w:val="5B5B5F"/>
          <w:sz w:val="28"/>
          <w:szCs w:val="28"/>
        </w:rPr>
        <w:t>)</w:t>
      </w:r>
    </w:p>
    <w:p>
      <w:pPr>
        <w:pStyle w:val="Normal"/>
        <w:rPr>
          <w:rFonts w:cs="Arial"/>
          <w:b/>
          <w:b/>
          <w:bCs/>
          <w:color w:val="405CA1"/>
          <w:sz w:val="32"/>
          <w:szCs w:val="32"/>
        </w:rPr>
      </w:pPr>
      <w:r>
        <w:rPr>
          <w:rFonts w:cs="Arial"/>
          <w:b/>
          <w:bCs/>
          <w:color w:val="405CA1"/>
          <w:sz w:val="32"/>
          <w:szCs w:val="32"/>
        </w:rPr>
      </w:r>
    </w:p>
    <w:p>
      <w:pPr>
        <w:pStyle w:val="Normal"/>
        <w:rPr>
          <w:rFonts w:cs="Arial"/>
          <w:b/>
          <w:b/>
          <w:bCs/>
          <w:color w:val="5B5B5F"/>
          <w:szCs w:val="20"/>
        </w:rPr>
      </w:pPr>
      <w:r>
        <w:rPr>
          <w:rFonts w:cs="Arial"/>
          <w:b/>
          <w:bCs/>
          <w:color w:val="405CA1"/>
          <w:sz w:val="32"/>
          <w:szCs w:val="32"/>
        </w:rPr>
        <w:t>OBJETO</w:t>
      </w:r>
    </w:p>
    <w:p>
      <w:pPr>
        <w:pStyle w:val="Normal"/>
        <w:jc w:val="both"/>
        <w:rPr/>
      </w:pPr>
      <w:r>
        <w:rPr>
          <w:rFonts w:cs="Arial"/>
          <w:color w:val="595959" w:themeColor="text1" w:themeTint="a6"/>
          <w:sz w:val="28"/>
          <w:szCs w:val="28"/>
        </w:rPr>
        <w:t>Aquisição de aveia branca em grão</w:t>
      </w:r>
    </w:p>
    <w:p>
      <w:pPr>
        <w:pStyle w:val="Normal"/>
        <w:rPr>
          <w:rFonts w:cs="Arial"/>
          <w:color w:val="5B5B5F"/>
          <w:sz w:val="28"/>
          <w:szCs w:val="28"/>
        </w:rPr>
      </w:pPr>
      <w:r>
        <w:rPr>
          <w:rFonts w:cs="Arial"/>
          <w:color w:val="5B5B5F"/>
          <w:sz w:val="28"/>
          <w:szCs w:val="28"/>
        </w:rPr>
      </w:r>
    </w:p>
    <w:p>
      <w:pPr>
        <w:pStyle w:val="Normal"/>
        <w:rPr>
          <w:rFonts w:cs="Arial"/>
          <w:b/>
          <w:b/>
          <w:bCs/>
          <w:color w:val="405CA1"/>
          <w:sz w:val="32"/>
          <w:szCs w:val="32"/>
        </w:rPr>
      </w:pPr>
      <w:r>
        <w:rPr>
          <w:rFonts w:cs="Arial"/>
          <w:b/>
          <w:bCs/>
          <w:color w:val="405CA1"/>
          <w:sz w:val="32"/>
          <w:szCs w:val="32"/>
        </w:rPr>
        <w:t>VALOR TOTAL DA CONTRATAÇÃO</w:t>
      </w:r>
    </w:p>
    <w:p>
      <w:pPr>
        <w:pStyle w:val="Normal"/>
        <w:rPr/>
      </w:pPr>
      <w:r>
        <w:rPr>
          <w:rFonts w:cs="Arial"/>
          <w:b/>
          <w:bCs/>
          <w:color w:val="5B5B5F"/>
          <w:sz w:val="28"/>
          <w:szCs w:val="28"/>
        </w:rPr>
        <w:t>R$ 5.84</w:t>
      </w:r>
      <w:r>
        <w:rPr>
          <w:rFonts w:cs="Arial"/>
          <w:b/>
          <w:bCs/>
          <w:color w:val="5B5B5F"/>
          <w:sz w:val="28"/>
          <w:szCs w:val="28"/>
        </w:rPr>
        <w:t>4</w:t>
      </w:r>
      <w:r>
        <w:rPr>
          <w:rFonts w:cs="Arial"/>
          <w:b/>
          <w:bCs/>
          <w:color w:val="5B5B5F"/>
          <w:sz w:val="28"/>
          <w:szCs w:val="28"/>
        </w:rPr>
        <w:t>,</w:t>
      </w:r>
      <w:r>
        <w:rPr>
          <w:rFonts w:cs="Arial"/>
          <w:b/>
          <w:bCs/>
          <w:color w:val="5B5B5F"/>
          <w:sz w:val="28"/>
          <w:szCs w:val="28"/>
        </w:rPr>
        <w:t>84</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DATA DA SESSÃO </w:t>
      </w:r>
    </w:p>
    <w:p>
      <w:pPr>
        <w:pStyle w:val="Normal"/>
        <w:rPr/>
      </w:pPr>
      <w:r>
        <w:rPr>
          <w:rFonts w:cs="Arial"/>
          <w:color w:val="5B5B5F"/>
          <w:sz w:val="28"/>
          <w:szCs w:val="28"/>
        </w:rPr>
        <w:t>De</w:t>
      </w:r>
      <w:r>
        <w:rPr>
          <w:rFonts w:cs="Arial"/>
          <w:color w:val="000000"/>
          <w:sz w:val="28"/>
          <w:szCs w:val="28"/>
          <w:shd w:fill="auto" w:val="clear"/>
        </w:rPr>
        <w:t xml:space="preserve"> </w:t>
      </w:r>
      <w:r>
        <w:rPr>
          <w:rFonts w:eastAsia="Times New Roman" w:cs="Arial"/>
          <w:b/>
          <w:bCs/>
          <w:color w:val="5B5B5F"/>
          <w:kern w:val="0"/>
          <w:sz w:val="28"/>
          <w:szCs w:val="28"/>
          <w:shd w:fill="auto" w:val="clear"/>
          <w:lang w:val="pt-BR" w:eastAsia="pt-BR" w:bidi="ar-SA"/>
        </w:rPr>
        <w:t>01</w:t>
      </w:r>
      <w:r>
        <w:rPr>
          <w:rFonts w:eastAsia="Times New Roman" w:cs="Arial"/>
          <w:b/>
          <w:bCs/>
          <w:color w:val="5B5B5F"/>
          <w:kern w:val="0"/>
          <w:sz w:val="28"/>
          <w:szCs w:val="28"/>
          <w:shd w:fill="auto" w:val="clear"/>
          <w:lang w:val="pt-BR" w:eastAsia="pt-BR" w:bidi="ar-SA"/>
        </w:rPr>
        <w:t>/0</w:t>
      </w:r>
      <w:r>
        <w:rPr>
          <w:rFonts w:eastAsia="Times New Roman" w:cs="Arial"/>
          <w:b/>
          <w:bCs/>
          <w:color w:val="5B5B5F"/>
          <w:kern w:val="0"/>
          <w:sz w:val="28"/>
          <w:szCs w:val="28"/>
          <w:shd w:fill="auto" w:val="clear"/>
          <w:lang w:val="pt-BR" w:eastAsia="pt-BR" w:bidi="ar-SA"/>
        </w:rPr>
        <w:t>8</w:t>
      </w:r>
      <w:r>
        <w:rPr>
          <w:rFonts w:eastAsia="Times New Roman" w:cs="Arial"/>
          <w:b/>
          <w:bCs/>
          <w:color w:val="5B5B5F"/>
          <w:kern w:val="0"/>
          <w:sz w:val="28"/>
          <w:szCs w:val="28"/>
          <w:shd w:fill="auto" w:val="clear"/>
          <w:lang w:val="pt-BR" w:eastAsia="pt-BR" w:bidi="ar-SA"/>
        </w:rPr>
        <w:t>/2024</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09:00hs até 15:00hs (Horário oficial de Brasília).</w:t>
      </w:r>
    </w:p>
    <w:p>
      <w:pPr>
        <w:pStyle w:val="Normal"/>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CRITÉRIO DE JULGAMENTO:</w:t>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menor preço por item.</w:t>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tulodosumrio"/>
            <w:ind w:left="0" w:hanging="0"/>
            <w:rPr/>
          </w:pPr>
          <w:r>
            <w:rPr/>
            <w:t>Sumário</w:t>
          </w:r>
        </w:p>
        <w:p>
          <w:pPr>
            <w:pStyle w:val="Sumrio1"/>
            <w:rPr>
              <w:rFonts w:ascii="Calibri" w:hAnsi="Calibri" w:eastAsia="" w:cs="" w:asciiTheme="minorHAnsi" w:cstheme="minorBidi" w:eastAsiaTheme="minorEastAsia" w:hAnsiTheme="minorHAnsi"/>
              <w:sz w:val="22"/>
              <w:szCs w:val="22"/>
            </w:rPr>
          </w:pPr>
          <w:r>
            <w:fldChar w:fldCharType="begin"/>
          </w:r>
          <w:r>
            <w:rPr>
              <w:webHidden/>
              <w:rStyle w:val="Vnculodendice"/>
              <w:vanish w:val="false"/>
              <w:rFonts w:eastAsia="Arial Unicode MS"/>
              <w:color w:val="auto"/>
              <w:lang w:bidi="hi-IN"/>
            </w:rPr>
            <w:instrText xml:space="preserve"> TOC \z \o "1-3" \u \h</w:instrText>
          </w:r>
          <w:r>
            <w:rPr>
              <w:webHidden/>
              <w:rStyle w:val="Vnculodendice"/>
              <w:vanish w:val="false"/>
              <w:rFonts w:eastAsia="Arial Unicode MS"/>
              <w:color w:val="auto"/>
              <w:lang w:bidi="hi-IN"/>
            </w:rPr>
            <w:fldChar w:fldCharType="separate"/>
          </w:r>
          <w:hyperlink w:anchor="_Toc142925860">
            <w:r>
              <w:rPr>
                <w:webHidden/>
                <w:rStyle w:val="Vnculodendice"/>
                <w:rFonts w:eastAsia="Arial Unicode MS"/>
                <w:vanish w:val="false"/>
                <w:color w:val="auto"/>
                <w:lang w:bidi="hi-IN"/>
              </w:rPr>
              <w:t>1.</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OBJETO DA CONTRATAÇÃO DIRETA</w:t>
            </w:r>
            <w:r>
              <w:rPr>
                <w:webHidden/>
              </w:rPr>
              <w:fldChar w:fldCharType="begin"/>
            </w:r>
            <w:r>
              <w:rPr>
                <w:webHidden/>
              </w:rPr>
              <w:instrText xml:space="preserve">PAGEREF _Toc142925860 \h</w:instrText>
            </w:r>
            <w:r>
              <w:rPr>
                <w:webHidden/>
              </w:rPr>
              <w:fldChar w:fldCharType="separate"/>
            </w:r>
            <w:r>
              <w:rPr>
                <w:rStyle w:val="Vnculodendice"/>
                <w:vanish w:val="false"/>
              </w:rPr>
              <w:tab/>
              <w:t>3</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61">
            <w:r>
              <w:rPr>
                <w:webHidden/>
                <w:rStyle w:val="Vnculodendice"/>
                <w:rFonts w:eastAsia="Arial Unicode MS"/>
                <w:vanish w:val="false"/>
                <w:color w:val="auto"/>
                <w:lang w:bidi="hi-IN"/>
              </w:rPr>
              <w:t>2.</w:t>
            </w:r>
            <w:r>
              <w:rPr>
                <w:rStyle w:val="Vnculodendice"/>
                <w:rFonts w:eastAsia="" w:cs="" w:ascii="Calibri" w:hAnsi="Calibri" w:asciiTheme="minorHAnsi" w:cstheme="minorBidi" w:eastAsiaTheme="minorEastAsia" w:hAnsiTheme="minorHAnsi"/>
                <w:sz w:val="22"/>
                <w:szCs w:val="22"/>
              </w:rPr>
              <w:tab/>
            </w:r>
          </w:hyperlink>
          <w:hyperlink w:anchor="_Toc142925862">
            <w:r>
              <w:rPr>
                <w:webHidden/>
              </w:rPr>
              <w:fldChar w:fldCharType="begin"/>
            </w:r>
            <w:r>
              <w:rPr>
                <w:webHidden/>
              </w:rPr>
              <w:instrText xml:space="preserve">PAGEREF _Toc142925862 \h</w:instrText>
            </w:r>
            <w:r>
              <w:rPr>
                <w:webHidden/>
              </w:rPr>
              <w:fldChar w:fldCharType="separate"/>
            </w:r>
            <w:r>
              <w:rPr>
                <w:webHidden/>
                <w:rStyle w:val="Vnculodendice"/>
                <w:rFonts w:eastAsia="Arial Unicode MS"/>
                <w:vanish w:val="false"/>
                <w:color w:val="auto"/>
                <w:lang w:bidi="hi-IN"/>
              </w:rPr>
              <w:t>PARTICIPAÇÃO NA DISPENSA ELETRÔNICA.</w:t>
            </w:r>
            <w:r>
              <w:rPr>
                <w:webHidden/>
              </w:rPr>
              <w:fldChar w:fldCharType="end"/>
            </w:r>
          </w:hyperlink>
          <w:r>
            <w:rPr>
              <w:vanish w:val="false"/>
            </w:rPr>
            <w:tab/>
            <w:t>3</w:t>
          </w:r>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3</w:t>
          </w:r>
          <w:hyperlink w:anchor="_Toc142925863">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INGRESSO NA DISPENSA ELETRÔNICA E CADASTRAMENTO DA PROPOSTA INICIAL</w:t>
            </w:r>
            <w:r>
              <w:rPr>
                <w:rStyle w:val="Vnculodendice"/>
                <w:vanish w:val="false"/>
              </w:rPr>
              <w:tab/>
            </w:r>
          </w:hyperlink>
          <w:r>
            <w:rPr>
              <w:vanish w:val="false"/>
            </w:rPr>
            <w:t>5</w:t>
          </w:r>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4</w:t>
          </w:r>
          <w:hyperlink w:anchor="_Toc142925864">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FASE DE LANCES</w:t>
            </w:r>
            <w:r>
              <w:rPr>
                <w:rStyle w:val="Vnculodendice"/>
                <w:vanish w:val="false"/>
              </w:rPr>
              <w:tab/>
            </w:r>
          </w:hyperlink>
          <w:r>
            <w:rPr>
              <w:vanish w:val="false"/>
            </w:rPr>
            <w:t>6</w:t>
          </w:r>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5</w:t>
          </w:r>
          <w:hyperlink w:anchor="_Toc142925865">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Pr>
              <w:t xml:space="preserve">JULGAMENTO E ACEITAÇÃO DAS PROPOSTAS </w:t>
            </w:r>
            <w:r>
              <w:rPr>
                <w:rStyle w:val="Vnculodendice"/>
                <w:vanish w:val="false"/>
              </w:rPr>
              <w:tab/>
            </w:r>
          </w:hyperlink>
          <w:r>
            <w:rPr>
              <w:vanish w:val="false"/>
            </w:rPr>
            <w:t>7</w:t>
          </w:r>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6</w:t>
          </w:r>
          <w:hyperlink w:anchor="_Toc142925866">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HABILITAÇÃO</w:t>
            </w:r>
            <w:r>
              <w:rPr>
                <w:webHidden/>
              </w:rPr>
              <w:fldChar w:fldCharType="begin"/>
            </w:r>
            <w:r>
              <w:rPr>
                <w:webHidden/>
              </w:rPr>
              <w:instrText xml:space="preserve">PAGEREF _Toc142925866 \h</w:instrText>
            </w:r>
            <w:r>
              <w:rPr>
                <w:webHidden/>
              </w:rPr>
              <w:fldChar w:fldCharType="separate"/>
            </w:r>
            <w:r>
              <w:rPr>
                <w:rStyle w:val="Vnculodendice"/>
                <w:vanish w:val="false"/>
              </w:rPr>
              <w:tab/>
              <w:t>9</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7</w:t>
          </w:r>
          <w:hyperlink w:anchor="_Toc142925869">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CONTRATAÇÃO</w:t>
            </w:r>
            <w:r>
              <w:rPr>
                <w:webHidden/>
              </w:rPr>
              <w:fldChar w:fldCharType="begin"/>
            </w:r>
            <w:r>
              <w:rPr>
                <w:webHidden/>
              </w:rPr>
              <w:instrText xml:space="preserve">PAGEREF _Toc142925869 \h</w:instrText>
            </w:r>
            <w:r>
              <w:rPr>
                <w:webHidden/>
              </w:rPr>
              <w:fldChar w:fldCharType="separate"/>
            </w:r>
            <w:r>
              <w:rPr>
                <w:rStyle w:val="Vnculodendice"/>
                <w:vanish w:val="false"/>
              </w:rPr>
              <w:tab/>
              <w:t>9</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8</w:t>
          </w:r>
          <w:hyperlink w:anchor="_Toc142925870">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INFRAÇÕES E SANÇÕES ADMINISTRATIVAS</w:t>
            </w:r>
            <w:r>
              <w:rPr>
                <w:rStyle w:val="Vnculodendice"/>
                <w:vanish w:val="false"/>
              </w:rPr>
              <w:tab/>
              <w:t>1</w:t>
            </w:r>
          </w:hyperlink>
          <w:r>
            <w:rPr>
              <w:vanish w:val="false"/>
            </w:rPr>
            <w:t>0</w:t>
          </w:r>
        </w:p>
        <w:p>
          <w:pPr>
            <w:pStyle w:val="Sumrio1"/>
            <w:rPr>
              <w:rFonts w:ascii="Calibri" w:hAnsi="Calibri" w:eastAsia="" w:cs="" w:asciiTheme="minorHAnsi" w:cstheme="minorBidi" w:eastAsiaTheme="minorEastAsia" w:hAnsiTheme="minorHAnsi"/>
              <w:sz w:val="22"/>
              <w:szCs w:val="22"/>
            </w:rPr>
          </w:pPr>
          <w:r>
            <w:rPr>
              <w:rFonts w:eastAsia="Arial Unicode MS"/>
              <w:vanish w:val="false"/>
              <w:color w:val="auto"/>
              <w:lang w:bidi="hi-IN"/>
            </w:rPr>
            <w:t>9</w:t>
          </w:r>
          <w:hyperlink w:anchor="_Toc142925871">
            <w:r>
              <w:rPr>
                <w:webHidden/>
                <w:rStyle w:val="Vnculodendice"/>
                <w:rFonts w:eastAsia="Arial Unicode MS"/>
                <w:vanish w:val="false"/>
                <w:color w:val="auto"/>
                <w:lang w:bidi="hi-IN"/>
              </w:rPr>
              <w:t>.</w:t>
            </w:r>
            <w:r>
              <w:rPr>
                <w:rStyle w:val="Vnculodendice"/>
                <w:rFonts w:eastAsia="" w:cs="" w:ascii="Calibri" w:hAnsi="Calibri" w:asciiTheme="minorHAnsi" w:cstheme="minorBidi" w:eastAsiaTheme="minorEastAsia" w:hAnsiTheme="minorHAnsi"/>
                <w:sz w:val="22"/>
                <w:szCs w:val="22"/>
              </w:rPr>
              <w:tab/>
            </w:r>
            <w:r>
              <w:rPr>
                <w:rStyle w:val="Vnculodendice"/>
                <w:rFonts w:eastAsia="Arial Unicode MS"/>
                <w:color w:val="auto"/>
                <w:lang w:bidi="hi-IN"/>
              </w:rPr>
              <w:t>DAS DISPOSIÇÕES GERAIS</w:t>
            </w:r>
            <w:r>
              <w:rPr>
                <w:rStyle w:val="Vnculodendice"/>
                <w:vanish w:val="false"/>
              </w:rPr>
              <w:tab/>
            </w:r>
          </w:hyperlink>
          <w:r>
            <w:rPr>
              <w:vanish w:val="false"/>
            </w:rPr>
            <w:t>12</w:t>
          </w:r>
        </w:p>
        <w:p>
          <w:pPr>
            <w:pStyle w:val="Normal"/>
            <w:rPr/>
          </w:pPr>
          <w:r>
            <w:rPr/>
          </w:r>
          <w:r>
            <w:rPr/>
            <w:fldChar w:fldCharType="end"/>
          </w:r>
        </w:p>
      </w:sdtContent>
    </w:sdt>
    <w:p>
      <w:pPr>
        <w:pStyle w:val="Normal"/>
        <w:suppressAutoHyphens w:val="false"/>
        <w:spacing w:lineRule="auto" w:line="259" w:before="0" w:after="160"/>
        <w:rPr>
          <w:rFonts w:cs="Arial"/>
          <w:b/>
          <w:b/>
          <w:bCs/>
          <w:i/>
          <w:i/>
          <w:iCs/>
          <w:color w:val="FF0000"/>
          <w:szCs w:val="20"/>
          <w:highlight w:val="yellow"/>
        </w:rPr>
      </w:pPr>
      <w:r>
        <w:rPr>
          <w:rFonts w:cs="Arial"/>
          <w:b/>
          <w:bCs/>
          <w:i/>
          <w:iCs/>
          <w:color w:val="FF0000"/>
          <w:szCs w:val="20"/>
          <w:highlight w:val="yellow"/>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color w:val="000000"/>
        </w:rPr>
      </w:pPr>
      <w:r>
        <w:rPr>
          <w:rFonts w:cs="Arial"/>
          <w:b/>
          <w:bCs/>
          <w:i/>
          <w:iCs/>
          <w:color w:val="000000"/>
          <w:szCs w:val="20"/>
        </w:rPr>
        <w:t>17° REGIMENTO DE CAVALARIA MECANIZADO</w:t>
      </w:r>
    </w:p>
    <w:p>
      <w:pPr>
        <w:pStyle w:val="Normal"/>
        <w:jc w:val="center"/>
        <w:rPr>
          <w:rFonts w:cs="Arial"/>
          <w:b/>
          <w:b/>
          <w:bCs/>
          <w:color w:val="5B5B5F"/>
          <w:sz w:val="28"/>
          <w:szCs w:val="28"/>
        </w:rPr>
      </w:pPr>
      <w:r>
        <w:rPr>
          <w:rFonts w:cs="Arial"/>
          <w:b/>
          <w:bCs/>
          <w:color w:val="5B5B5F"/>
          <w:sz w:val="28"/>
          <w:szCs w:val="28"/>
        </w:rPr>
      </w:r>
    </w:p>
    <w:p>
      <w:pPr>
        <w:pStyle w:val="Normal"/>
        <w:jc w:val="center"/>
        <w:rPr/>
      </w:pPr>
      <w:r>
        <w:rPr>
          <w:rFonts w:cs="Arial"/>
          <w:b/>
          <w:bCs/>
          <w:color w:val="000000" w:themeColor="text1"/>
          <w:szCs w:val="20"/>
        </w:rPr>
        <w:t>AVISO DE CONTRATAÇÃO DIRETA Nº</w:t>
      </w:r>
      <w:r>
        <w:rPr>
          <w:rFonts w:cs="Arial"/>
          <w:b/>
          <w:bCs/>
          <w:color w:val="000000" w:themeColor="text1"/>
          <w:szCs w:val="20"/>
          <w:shd w:fill="auto" w:val="clear"/>
        </w:rPr>
        <w:t xml:space="preserve"> 90045/ 2024. </w:t>
      </w:r>
    </w:p>
    <w:p>
      <w:pPr>
        <w:pStyle w:val="Normal"/>
        <w:spacing w:lineRule="auto" w:line="276"/>
        <w:jc w:val="center"/>
        <w:rPr>
          <w:rFonts w:cs="Arial"/>
          <w:b/>
          <w:b/>
          <w:bCs/>
          <w:color w:val="000000" w:themeColor="text1"/>
          <w:szCs w:val="20"/>
        </w:rPr>
      </w:pPr>
      <w:r>
        <w:rPr>
          <w:rFonts w:cs="Arial"/>
          <w:b/>
          <w:bCs/>
          <w:color w:val="000000" w:themeColor="text1"/>
          <w:szCs w:val="20"/>
        </w:rPr>
      </w:r>
    </w:p>
    <w:p>
      <w:pPr>
        <w:pStyle w:val="Normal"/>
        <w:spacing w:lineRule="auto" w:line="276" w:before="0" w:after="120"/>
        <w:ind w:right="-15" w:hanging="0"/>
        <w:jc w:val="center"/>
        <w:rPr/>
      </w:pPr>
      <w:r>
        <w:rPr>
          <w:rFonts w:cs="Arial"/>
          <w:b/>
          <w:bCs/>
          <w:color w:val="000000" w:themeColor="text1"/>
          <w:szCs w:val="20"/>
        </w:rPr>
        <w:t>(Processo Administrativo n.°</w:t>
      </w:r>
      <w:r>
        <w:rPr>
          <w:rFonts w:cs="Arial"/>
          <w:b/>
          <w:bCs/>
          <w:color w:val="000000" w:themeColor="text1"/>
          <w:szCs w:val="20"/>
          <w:shd w:fill="auto" w:val="clear"/>
        </w:rPr>
        <w:t xml:space="preserve"> </w:t>
      </w:r>
      <w:r>
        <w:rPr>
          <w:rFonts w:cs="Arial" w:ascii="Times New Roman" w:hAnsi="Times New Roman"/>
          <w:b w:val="false"/>
          <w:bCs/>
          <w:i w:val="false"/>
          <w:strike w:val="false"/>
          <w:dstrike w:val="false"/>
          <w:outline w:val="false"/>
          <w:shadow w:val="false"/>
          <w:color w:val="000000"/>
          <w:sz w:val="33"/>
          <w:szCs w:val="20"/>
          <w:u w:val="none"/>
          <w:em w:val="none"/>
        </w:rPr>
        <w:t xml:space="preserve"> </w:t>
      </w:r>
      <w:r>
        <w:rPr>
          <w:rFonts w:cs="Arial" w:ascii="Times New Roman" w:hAnsi="Times New Roman"/>
          <w:b/>
          <w:bCs/>
          <w:i w:val="false"/>
          <w:strike w:val="false"/>
          <w:dstrike w:val="false"/>
          <w:outline w:val="false"/>
          <w:shadow w:val="false"/>
          <w:color w:val="000000"/>
          <w:sz w:val="20"/>
          <w:szCs w:val="20"/>
          <w:u w:val="none"/>
          <w:em w:val="none"/>
        </w:rPr>
        <w:t>64686.005458/2024-51</w:t>
      </w:r>
      <w:r>
        <w:rPr>
          <w:rFonts w:cs="Arial"/>
          <w:b/>
          <w:bCs/>
          <w:color w:val="000000" w:themeColor="text1"/>
          <w:szCs w:val="20"/>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 17° Regimento de Cavalaria Mecanizado, por meio da Seção de Aquisições, Licitações e Contratos (SALC),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b w:val="false"/>
          <w:bCs w:val="false"/>
          <w:color w:val="000000" w:themeColor="text1"/>
          <w:szCs w:val="20"/>
        </w:rPr>
        <w:t>menor preço por item</w:t>
      </w:r>
      <w:r>
        <w:rPr>
          <w:rFonts w:cs="Arial"/>
          <w:b/>
          <w:bCs/>
          <w:i/>
          <w:color w:val="000000"/>
          <w:szCs w:val="20"/>
        </w:rPr>
        <w:t xml:space="preserve">, </w:t>
      </w:r>
      <w:r>
        <w:rPr>
          <w:rFonts w:cs="Arial"/>
          <w:color w:val="000000" w:themeColor="text1"/>
          <w:szCs w:val="20"/>
        </w:rPr>
        <w:t>na hipótese do art. 75, inciso II</w:t>
      </w:r>
      <w:r>
        <w:rPr>
          <w:rFonts w:cs="Arial"/>
          <w:color w:val="FF0000"/>
          <w:szCs w:val="20"/>
        </w:rPr>
        <w:t xml:space="preserve">, </w:t>
      </w:r>
      <w:r>
        <w:rPr>
          <w:rFonts w:cs="Arial"/>
          <w:bCs/>
          <w:szCs w:val="20"/>
        </w:rPr>
        <w:t xml:space="preserve">nos termos da </w:t>
      </w:r>
      <w:hyperlink r:id="rId2">
        <w:r>
          <w:rPr>
            <w:rStyle w:val="LinkdaInternet"/>
            <w:rFonts w:cs="Arial"/>
            <w:bCs/>
            <w:szCs w:val="20"/>
          </w:rPr>
          <w:t>Lei n.º 14.133, de 1º de abril de 2021</w:t>
        </w:r>
      </w:hyperlink>
      <w:r>
        <w:rPr>
          <w:rFonts w:cs="Arial"/>
          <w:bCs/>
          <w:szCs w:val="20"/>
        </w:rPr>
        <w:t xml:space="preserve">, da </w:t>
      </w:r>
      <w:hyperlink r:id="rId3">
        <w:r>
          <w:rPr>
            <w:rStyle w:val="LinkdaInternet"/>
            <w:rFonts w:cs="Arial"/>
            <w:bCs/>
            <w:szCs w:val="20"/>
          </w:rPr>
          <w:t>Instrução Normativa Seges/ME nº 67, de 2021</w:t>
        </w:r>
      </w:hyperlink>
      <w:r>
        <w:rPr>
          <w:rStyle w:val="LinkdaInternet"/>
          <w:rFonts w:cs="Arial"/>
          <w:bCs/>
          <w:szCs w:val="20"/>
        </w:rPr>
        <w:t xml:space="preserve"> </w:t>
      </w:r>
      <w:r>
        <w:rPr>
          <w:rFonts w:cs="Arial"/>
          <w:bCs/>
          <w:szCs w:val="20"/>
        </w:rPr>
        <w:t>e demais normas aplicáveis</w:t>
      </w:r>
      <w:r>
        <w:rPr>
          <w:rFonts w:cs="Arial"/>
          <w:color w:val="000000"/>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pPr>
      <w:r>
        <w:rPr>
          <w:rFonts w:cs="Arial"/>
          <w:b/>
          <w:bCs/>
          <w:i w:val="false"/>
          <w:iCs w:val="false"/>
          <w:color w:val="000000" w:themeColor="text1"/>
          <w:szCs w:val="20"/>
        </w:rPr>
        <w:t xml:space="preserve">Data da sessão: </w:t>
      </w:r>
      <w:r>
        <w:rPr>
          <w:rFonts w:cs="Arial"/>
          <w:b/>
          <w:bCs/>
          <w:i w:val="false"/>
          <w:iCs w:val="false"/>
          <w:color w:val="000000" w:themeColor="text1"/>
          <w:szCs w:val="20"/>
        </w:rPr>
        <w:t xml:space="preserve">01 </w:t>
      </w:r>
      <w:r>
        <w:rPr>
          <w:rFonts w:cs="Arial"/>
          <w:b/>
          <w:bCs/>
          <w:i w:val="false"/>
          <w:iCs w:val="false"/>
          <w:color w:val="000000" w:themeColor="text1"/>
          <w:szCs w:val="20"/>
          <w:shd w:fill="auto" w:val="clear"/>
        </w:rPr>
        <w:t xml:space="preserve">/ </w:t>
      </w:r>
      <w:r>
        <w:rPr>
          <w:rFonts w:cs="Arial"/>
          <w:b/>
          <w:bCs/>
          <w:i w:val="false"/>
          <w:iCs w:val="false"/>
          <w:color w:val="000000" w:themeColor="text1"/>
          <w:szCs w:val="20"/>
          <w:shd w:fill="auto" w:val="clear"/>
        </w:rPr>
        <w:t xml:space="preserve">08 </w:t>
      </w:r>
      <w:r>
        <w:rPr>
          <w:rFonts w:cs="Arial"/>
          <w:b/>
          <w:bCs/>
          <w:i w:val="false"/>
          <w:iCs w:val="false"/>
          <w:color w:val="000000" w:themeColor="text1"/>
          <w:szCs w:val="20"/>
          <w:shd w:fill="auto" w:val="clear"/>
        </w:rPr>
        <w:t>/ 2024.</w:t>
      </w:r>
    </w:p>
    <w:p>
      <w:pPr>
        <w:pStyle w:val="Normal"/>
        <w:rPr>
          <w:i w:val="false"/>
          <w:i w:val="false"/>
          <w:iCs w:val="false"/>
          <w:sz w:val="20"/>
          <w:szCs w:val="20"/>
        </w:rPr>
      </w:pPr>
      <w:r>
        <w:rPr>
          <w:rFonts w:cs="Arial"/>
          <w:b/>
          <w:bCs/>
          <w:i w:val="false"/>
          <w:iCs w:val="false"/>
          <w:color w:val="000000" w:themeColor="text1"/>
          <w:sz w:val="20"/>
          <w:szCs w:val="20"/>
        </w:rPr>
        <w:t>Horário da Fase de Lances:</w:t>
      </w:r>
      <w:r>
        <w:rPr>
          <w:rFonts w:cs="Arial"/>
          <w:i w:val="false"/>
          <w:iCs w:val="false"/>
          <w:color w:val="000000" w:themeColor="text1"/>
          <w:sz w:val="20"/>
          <w:szCs w:val="20"/>
        </w:rPr>
        <w:t xml:space="preserve"> 9:00 às 15:00 (Horário Oficial de Brasília).</w:t>
      </w:r>
    </w:p>
    <w:p>
      <w:pPr>
        <w:pStyle w:val="Normal"/>
        <w:rPr>
          <w:i w:val="false"/>
          <w:i w:val="false"/>
          <w:iCs w:val="false"/>
          <w:sz w:val="20"/>
          <w:szCs w:val="20"/>
        </w:rPr>
      </w:pPr>
      <w:r>
        <w:rPr>
          <w:rFonts w:cs="Arial"/>
          <w:b/>
          <w:bCs/>
          <w:i w:val="false"/>
          <w:iCs w:val="false"/>
          <w:color w:val="000000" w:themeColor="text1"/>
          <w:sz w:val="20"/>
          <w:szCs w:val="20"/>
        </w:rPr>
        <w:t>Link</w:t>
      </w:r>
      <w:r>
        <w:rPr>
          <w:rFonts w:cs="Arial"/>
          <w:i w:val="false"/>
          <w:iCs w:val="false"/>
          <w:color w:val="000000" w:themeColor="text1"/>
          <w:sz w:val="20"/>
          <w:szCs w:val="20"/>
        </w:rPr>
        <w:t xml:space="preserve">: </w:t>
      </w:r>
      <w:r>
        <w:rPr>
          <w:rFonts w:cs="Arial"/>
          <w:i w:val="false"/>
          <w:iCs w:val="false"/>
          <w:color w:val="000000"/>
          <w:sz w:val="20"/>
          <w:szCs w:val="20"/>
        </w:rPr>
        <w:t xml:space="preserve">Portal de Compras do Governo Federal – https://www.gov.br/compras/pt-br </w:t>
      </w:r>
    </w:p>
    <w:p>
      <w:pPr>
        <w:pStyle w:val="Normal"/>
        <w:spacing w:lineRule="auto" w:line="276"/>
        <w:ind w:right="-15" w:hanging="0"/>
        <w:jc w:val="both"/>
        <w:rPr>
          <w:i w:val="false"/>
          <w:i w:val="false"/>
          <w:iCs w:val="false"/>
          <w:sz w:val="20"/>
          <w:szCs w:val="20"/>
        </w:rPr>
      </w:pPr>
      <w:r>
        <w:rPr>
          <w:rFonts w:cs="Arial"/>
          <w:b/>
          <w:bCs/>
          <w:i w:val="false"/>
          <w:iCs w:val="false"/>
          <w:sz w:val="20"/>
          <w:szCs w:val="20"/>
        </w:rPr>
        <w:t>Critério de Julgamento:</w:t>
      </w:r>
      <w:r>
        <w:rPr>
          <w:rFonts w:cs="Arial"/>
          <w:i w:val="false"/>
          <w:iCs w:val="false"/>
          <w:sz w:val="20"/>
          <w:szCs w:val="20"/>
        </w:rPr>
        <w:t xml:space="preserve"> </w:t>
      </w:r>
      <w:r>
        <w:rPr>
          <w:rFonts w:cs="Arial"/>
          <w:i w:val="false"/>
          <w:iCs w:val="false"/>
          <w:color w:val="000000"/>
          <w:sz w:val="20"/>
          <w:szCs w:val="20"/>
        </w:rPr>
        <w:t>menor preço por item.</w:t>
      </w:r>
    </w:p>
    <w:p>
      <w:pPr>
        <w:pStyle w:val="Normal"/>
        <w:rPr/>
      </w:pPr>
      <w:r>
        <w:rPr/>
      </w:r>
    </w:p>
    <w:p>
      <w:pPr>
        <w:pStyle w:val="Ttulo1"/>
        <w:numPr>
          <w:ilvl w:val="0"/>
          <w:numId w:val="1"/>
        </w:numPr>
        <w:rPr/>
      </w:pPr>
      <w:bookmarkStart w:id="0" w:name="_Toc142925860"/>
      <w:r>
        <w:rPr/>
        <w:t>OBJETO DA CONTRATAÇÃO DIRETA</w:t>
      </w:r>
      <w:bookmarkEnd w:id="0"/>
    </w:p>
    <w:p>
      <w:pPr>
        <w:pStyle w:val="PADRO"/>
        <w:keepNext w:val="false"/>
        <w:widowControl/>
        <w:numPr>
          <w:ilvl w:val="1"/>
          <w:numId w:val="1"/>
        </w:numPr>
        <w:shd w:val="clear" w:color="auto" w:fill="auto"/>
        <w:spacing w:before="120" w:after="120"/>
        <w:rPr/>
      </w:pPr>
      <w:r>
        <w:rPr>
          <w:rFonts w:cs="Arial" w:ascii="Arial" w:hAnsi="Arial"/>
          <w:color w:val="000000" w:themeColor="text1"/>
          <w:szCs w:val="20"/>
        </w:rPr>
        <w:t xml:space="preserve">O objeto do presente procedimento é a escolha da proposta mais vantajosa para a </w:t>
      </w:r>
      <w:r>
        <w:rPr>
          <w:rFonts w:cs="Arial" w:ascii="Arial" w:hAnsi="Arial"/>
          <w:szCs w:val="20"/>
        </w:rPr>
        <w:t xml:space="preserve">contratação, </w:t>
      </w:r>
      <w:r>
        <w:rPr>
          <w:rFonts w:cs="Arial" w:ascii="Arial" w:hAnsi="Arial"/>
          <w:color w:val="000000" w:themeColor="text1"/>
          <w:szCs w:val="20"/>
        </w:rPr>
        <w:t>por dispensa de licitação, de</w:t>
      </w:r>
      <w:r>
        <w:rPr>
          <w:rFonts w:cs="Arial" w:ascii="Arial" w:hAnsi="Arial"/>
          <w:color w:val="000000" w:themeColor="text1"/>
          <w:szCs w:val="20"/>
          <w:shd w:fill="auto" w:val="clear"/>
        </w:rPr>
        <w:t xml:space="preserve"> </w:t>
      </w:r>
      <w:r>
        <w:rPr>
          <w:rFonts w:cs="Arial" w:ascii="Arial" w:hAnsi="Arial"/>
          <w:color w:val="000000"/>
          <w:szCs w:val="20"/>
          <w:shd w:fill="auto" w:val="clear"/>
        </w:rPr>
        <w:t>aquisição de aveia branca em grão</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Aviso de Contratação Direta e seus anexos.</w:t>
      </w:r>
    </w:p>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Havendo mais de um item, faculta-se ao fornecedor a participação em quantos forem de seu interesse.</w:t>
      </w:r>
    </w:p>
    <w:p>
      <w:pPr>
        <w:pStyle w:val="PADRO"/>
        <w:keepNext w:val="false"/>
        <w:widowControl/>
        <w:numPr>
          <w:ilvl w:val="1"/>
          <w:numId w:val="1"/>
        </w:numPr>
        <w:shd w:val="clear" w:color="auto" w:fill="auto"/>
        <w:spacing w:before="120" w:after="120"/>
        <w:rPr>
          <w:i w:val="false"/>
          <w:i w:val="false"/>
          <w:iCs w:val="false"/>
        </w:rPr>
      </w:pPr>
      <w:r>
        <w:rPr>
          <w:rFonts w:cs="Arial" w:ascii="Arial" w:hAnsi="Arial"/>
          <w:i w:val="false"/>
          <w:iCs w:val="false"/>
          <w:szCs w:val="20"/>
        </w:rPr>
        <w:t xml:space="preserve">O critério de julgamento adotado será o </w:t>
      </w:r>
      <w:r>
        <w:rPr>
          <w:rFonts w:cs="Arial" w:ascii="Arial" w:hAnsi="Arial"/>
          <w:i w:val="false"/>
          <w:iCs w:val="false"/>
          <w:color w:val="000000"/>
          <w:szCs w:val="20"/>
        </w:rPr>
        <w:t>menor preço por item,</w:t>
      </w:r>
      <w:r>
        <w:rPr>
          <w:rFonts w:cs="Arial" w:ascii="Arial" w:hAnsi="Arial"/>
          <w:i w:val="false"/>
          <w:iCs w:val="false"/>
          <w:color w:val="FF0000"/>
          <w:szCs w:val="20"/>
        </w:rPr>
        <w:t xml:space="preserve"> </w:t>
      </w:r>
      <w:r>
        <w:rPr>
          <w:rFonts w:cs="Arial" w:ascii="Arial" w:hAnsi="Arial"/>
          <w:i w:val="false"/>
          <w:iCs w:val="false"/>
          <w:szCs w:val="20"/>
        </w:rPr>
        <w:t>observadas as exigências contidas neste Aviso de Contratação Direta e seus Anexos quanto às especificações do objeto.</w:t>
      </w:r>
    </w:p>
    <w:p>
      <w:pPr>
        <w:pStyle w:val="Ttulo1"/>
        <w:numPr>
          <w:ilvl w:val="0"/>
          <w:numId w:val="1"/>
        </w:numPr>
        <w:rPr/>
      </w:pPr>
      <w:bookmarkStart w:id="1" w:name="_Toc142925862"/>
      <w:r>
        <w:rPr/>
        <w:t>PARTICIPAÇÃO NA DISPENSA ELETRÔNICA.</w:t>
      </w:r>
      <w:bookmarkEnd w:id="1"/>
    </w:p>
    <w:p>
      <w:pPr>
        <w:pStyle w:val="Normal"/>
        <w:numPr>
          <w:ilvl w:val="1"/>
          <w:numId w:val="1"/>
        </w:numPr>
        <w:spacing w:lineRule="auto" w:line="276" w:before="120" w:after="120"/>
        <w:ind w:left="425" w:hanging="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4">
        <w:r>
          <w:rPr>
            <w:rStyle w:val="LinkdaInternet"/>
            <w:rFonts w:cs="Arial"/>
            <w:bCs/>
            <w:szCs w:val="20"/>
          </w:rPr>
          <w:t>www.gov.br/compras</w:t>
        </w:r>
      </w:hyperlink>
      <w:r>
        <w:rPr>
          <w:rFonts w:cs="Arial"/>
          <w:bCs/>
          <w:szCs w:val="20"/>
        </w:rPr>
        <w:t>.</w:t>
      </w:r>
      <w:r>
        <w:rPr>
          <w:rFonts w:cs="Arial"/>
          <w:szCs w:val="20"/>
        </w:rPr>
        <w:t xml:space="preserve"> </w:t>
      </w:r>
    </w:p>
    <w:p>
      <w:pPr>
        <w:pStyle w:val="Normal"/>
        <w:numPr>
          <w:ilvl w:val="2"/>
          <w:numId w:val="1"/>
        </w:numPr>
        <w:spacing w:lineRule="auto" w:line="276" w:before="120" w:after="120"/>
        <w:jc w:val="both"/>
        <w:rPr>
          <w:rFonts w:cs="Arial"/>
          <w:szCs w:val="20"/>
        </w:rPr>
      </w:pPr>
      <w:r>
        <w:rPr>
          <w:rFonts w:cs="Arial"/>
          <w:szCs w:val="20"/>
        </w:rPr>
        <w:t xml:space="preserve">O procedimento será divulgado no Compras.gov.br e no </w:t>
      </w:r>
      <w:hyperlink r:id="rId5">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rFonts w:cs="Arial"/>
          <w:szCs w:val="20"/>
        </w:rPr>
      </w:pPr>
      <w:r>
        <w:rPr>
          <w:rFonts w:cs="Arial"/>
          <w:szCs w:val="20"/>
        </w:rPr>
        <w:t xml:space="preserve">O Compras.gov.br poderá ser acessado pela web ou pelo </w:t>
      </w:r>
      <w:hyperlink r:id="rId6">
        <w:r>
          <w:rPr>
            <w:rStyle w:val="LinkdaInternet"/>
            <w:rFonts w:cs="Arial"/>
            <w:szCs w:val="20"/>
          </w:rPr>
          <w:t>aplicativo Compras.gov.br.</w:t>
        </w:r>
      </w:hyperlink>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bookmarkStart w:id="2" w:name="_Ref144286315"/>
      <w:r>
        <w:rPr>
          <w:rFonts w:cs="Arial"/>
          <w:color w:val="000000" w:themeColor="text1"/>
          <w:szCs w:val="20"/>
        </w:rPr>
        <w:t>Não poderão participar desta dispensa de licitação os fornecedores:</w:t>
      </w:r>
      <w:bookmarkEnd w:id="2"/>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empresas controladoras, controladas ou coligadas, nos termos da </w:t>
      </w:r>
      <w:hyperlink r:id="rId7">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1"/>
          <w:numId w:val="1"/>
        </w:numPr>
        <w:spacing w:lineRule="auto" w:line="276" w:before="120" w:after="120"/>
        <w:ind w:left="425" w:hanging="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rPr>
        <w:instrText xml:space="preserve"> HYPERLINK "http://www.planalto.gov.br/ccivil_03/_ato2019-2022/2021/lei/L14133.htm" \l "art9§1"</w:instrText>
      </w:r>
      <w:r>
        <w:rPr>
          <w:rStyle w:val="LinkdaInternet"/>
          <w:bCs/>
          <w:rFonts w:cs="Arial"/>
        </w:rPr>
        <w:fldChar w:fldCharType="separate"/>
      </w:r>
      <w:r>
        <w:rPr>
          <w:rStyle w:val="LinkdaInternet"/>
          <w:rFonts w:cs="Arial"/>
          <w:bCs/>
        </w:rPr>
        <w:t>§ 1º do art. 9º da Lei n.º 14.133, de 2021</w:t>
      </w:r>
      <w:r>
        <w:rPr>
          <w:rStyle w:val="LinkdaInternet"/>
          <w:bCs/>
          <w:rFonts w:cs="Arial"/>
        </w:rPr>
        <w:fldChar w:fldCharType="end"/>
      </w:r>
      <w:r>
        <w:rPr>
          <w:rFonts w:cs="Arial"/>
          <w:bCs/>
        </w:rPr>
        <w:t>.</w:t>
      </w:r>
    </w:p>
    <w:p>
      <w:pPr>
        <w:pStyle w:val="Ttulo1"/>
        <w:numPr>
          <w:ilvl w:val="0"/>
          <w:numId w:val="0"/>
        </w:numPr>
        <w:ind w:left="360" w:hanging="0"/>
        <w:rPr/>
      </w:pPr>
      <w:r>
        <w:rPr/>
      </w:r>
    </w:p>
    <w:p>
      <w:pPr>
        <w:pStyle w:val="Ttulo1"/>
        <w:numPr>
          <w:ilvl w:val="0"/>
          <w:numId w:val="1"/>
        </w:numPr>
        <w:rPr/>
      </w:pPr>
      <w:bookmarkStart w:id="3" w:name="_Toc142925863"/>
      <w:r>
        <w:rPr/>
        <w:t>INGRESSO NA DISPENSA ELETRÔNICA E CADASTRAMENTO DA PROPOSTA INICIAL</w:t>
      </w:r>
      <w:bookmarkEnd w:id="3"/>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ofertados,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sessenta (60) dias</w:t>
      </w:r>
      <w:r>
        <w:rPr>
          <w:rFonts w:cs="Arial"/>
          <w:b/>
          <w:bCs/>
          <w:color w:val="000000" w:themeColor="text1"/>
          <w:szCs w:val="20"/>
        </w:rPr>
        <w:t>,</w:t>
      </w:r>
      <w:r>
        <w:rPr>
          <w:rFonts w:cs="Arial"/>
          <w:color w:val="000000" w:themeColor="text1"/>
          <w:szCs w:val="20"/>
        </w:rPr>
        <w:t xml:space="preserve"> a contar da data de sua apresentação.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pPr>
        <w:pStyle w:val="ListParagraph"/>
        <w:numPr>
          <w:ilvl w:val="0"/>
          <w:numId w:val="2"/>
        </w:numPr>
        <w:tabs>
          <w:tab w:val="clear" w:pos="571"/>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571"/>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571"/>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571"/>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cumpre as exigências de reserva de cargos para pessoa com deficiência e para reabilitado da Previdência Social, de que trata </w:t>
      </w:r>
      <w:r>
        <w:fldChar w:fldCharType="begin"/>
      </w:r>
      <w:r>
        <w:rPr>
          <w:rStyle w:val="LinkdaInternet"/>
          <w:szCs w:val="20"/>
          <w:rFonts w:cs="Arial"/>
        </w:rPr>
        <w:instrText xml:space="preserve"> HYPERLINK "https://www.planalto.gov.br/ccivil_03/leis/l8213cons.htm" \l "art93"</w:instrText>
      </w:r>
      <w:r>
        <w:rPr>
          <w:rStyle w:val="LinkdaInternet"/>
          <w:szCs w:val="20"/>
          <w:rFonts w:cs="Arial"/>
        </w:rPr>
        <w:fldChar w:fldCharType="separate"/>
      </w:r>
      <w:r>
        <w:rPr>
          <w:rStyle w:val="LinkdaInternet"/>
          <w:rFonts w:cs="Arial"/>
          <w:szCs w:val="20"/>
        </w:rPr>
        <w:t>o art. 93 da Lei nº 8.213/91</w:t>
      </w:r>
      <w:r>
        <w:rPr>
          <w:rStyle w:val="LinkdaInternet"/>
          <w:szCs w:val="20"/>
          <w:rFonts w:cs="Arial"/>
        </w:rPr>
        <w:fldChar w:fldCharType="end"/>
      </w:r>
      <w:r>
        <w:rPr>
          <w:rFonts w:cs="Arial"/>
          <w:color w:val="000000" w:themeColor="text1"/>
          <w:szCs w:val="20"/>
        </w:rPr>
        <w:t>.</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rPr>
        <w:instrText xml:space="preserve"> HYPERLINK "https://normas.leg.br/?urn=urn:lex:br:federal:constituicao:1988-10-05;1988" \l "art7"</w:instrText>
      </w:r>
      <w:r>
        <w:rPr>
          <w:rStyle w:val="LinkdaInternet"/>
          <w:szCs w:val="20"/>
          <w:rFonts w:cs="Arial"/>
        </w:rPr>
        <w:fldChar w:fldCharType="separate"/>
      </w:r>
      <w:r>
        <w:rPr>
          <w:rStyle w:val="LinkdaInternet"/>
          <w:rFonts w:cs="Arial"/>
          <w:szCs w:val="20"/>
        </w:rPr>
        <w:t>artigo 7°, XXXIII, da Constituição</w:t>
      </w:r>
      <w:r>
        <w:rPr>
          <w:rStyle w:val="LinkdaInternet"/>
          <w:szCs w:val="20"/>
          <w:rFonts w:cs="Arial"/>
        </w:rPr>
        <w:fldChar w:fldCharType="end"/>
      </w:r>
      <w:r>
        <w:rPr>
          <w:rFonts w:cs="Arial"/>
          <w:color w:val="000000" w:themeColor="text1"/>
          <w:szCs w:val="20"/>
        </w:rPr>
        <w:t>;</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fornecedor organizado em cooperativa deverá declarar, ainda, em campo próprio do sistema eletrônico, que cumpre os requisitos estabelecidos no </w:t>
      </w:r>
      <w:r>
        <w:fldChar w:fldCharType="begin"/>
      </w:r>
      <w:r>
        <w:rPr>
          <w:rStyle w:val="LinkdaInternet"/>
          <w:szCs w:val="20"/>
          <w:rFonts w:cs="Arial"/>
        </w:rPr>
        <w:instrText xml:space="preserve"> HYPERLINK "http://www.planalto.gov.br/ccivil_03/_ato2019-2022/2021/lei/L14133.htm" \l "art16"</w:instrText>
      </w:r>
      <w:r>
        <w:rPr>
          <w:rStyle w:val="LinkdaInternet"/>
          <w:szCs w:val="20"/>
          <w:rFonts w:cs="Arial"/>
        </w:rPr>
        <w:fldChar w:fldCharType="separate"/>
      </w:r>
      <w:r>
        <w:rPr>
          <w:rStyle w:val="LinkdaInternet"/>
          <w:rFonts w:cs="Arial"/>
          <w:szCs w:val="20"/>
        </w:rPr>
        <w:t>artigo 16 da Lei nº 14.133, de 2021.</w:t>
      </w:r>
      <w:r>
        <w:rPr>
          <w:rStyle w:val="LinkdaInternet"/>
          <w:szCs w:val="20"/>
          <w:rFonts w:cs="Arial"/>
        </w:rPr>
        <w:fldChar w:fldCharType="end"/>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rPr>
        <w:instrText xml:space="preserve"> HYPERLINK "https://www.planalto.gov.br/ccivil_03/leis/lcp/lcp123.htm" \l "art3"</w:instrText>
      </w:r>
      <w:r>
        <w:rPr>
          <w:rStyle w:val="LinkdaInternet"/>
          <w:szCs w:val="20"/>
          <w:rFonts w:cs="Arial"/>
        </w:rPr>
        <w:fldChar w:fldCharType="separate"/>
      </w:r>
      <w:r>
        <w:rPr>
          <w:rStyle w:val="LinkdaInternet"/>
          <w:rFonts w:cs="Arial"/>
          <w:szCs w:val="20"/>
        </w:rPr>
        <w:t>artigo 3° da Lei Complementar nº 123, de 2006</w:t>
      </w:r>
      <w:r>
        <w:rPr>
          <w:rStyle w:val="LinkdaInternet"/>
          <w:szCs w:val="20"/>
          <w:rFonts w:cs="Arial"/>
        </w:rPr>
        <w:fldChar w:fldCharType="end"/>
      </w:r>
      <w:r>
        <w:rPr>
          <w:rFonts w:cs="Arial"/>
          <w:color w:val="000000" w:themeColor="text1"/>
          <w:szCs w:val="20"/>
        </w:rPr>
        <w:t xml:space="preserve">, estando apto a usufruir do tratamento favorecido estabelecido em seus arts. 42 a 49, observado o disposto nos </w:t>
      </w:r>
      <w:r>
        <w:fldChar w:fldCharType="begin"/>
      </w:r>
      <w:r>
        <w:rPr>
          <w:rStyle w:val="LinkdaInternet"/>
          <w:szCs w:val="20"/>
          <w:rFonts w:cs="Arial"/>
          <w:color w:val="000000"/>
        </w:rPr>
        <w:instrText xml:space="preserve"> HYPERLINK "http://www.planalto.gov.br/ccivil_03/_ato2019-2022/2021/lei/L14133.htm" \l "art4§1"</w:instrText>
      </w:r>
      <w:r>
        <w:rPr>
          <w:rStyle w:val="LinkdaInternet"/>
          <w:szCs w:val="20"/>
          <w:rFonts w:cs="Arial"/>
          <w:color w:val="000000"/>
        </w:rPr>
        <w:fldChar w:fldCharType="separate"/>
      </w:r>
      <w:r>
        <w:rPr>
          <w:rStyle w:val="LinkdaInternet"/>
          <w:rFonts w:cs="Arial"/>
          <w:color w:val="000000"/>
          <w:szCs w:val="20"/>
        </w:rPr>
        <w:t>§§ 1º ao 3º do art. 4º, da Lei n.º 14.133, de 2021.</w:t>
      </w:r>
      <w:r>
        <w:rPr>
          <w:rStyle w:val="LinkdaInternet"/>
          <w:szCs w:val="20"/>
          <w:rFonts w:cs="Arial"/>
          <w:color w:val="000000"/>
        </w:rPr>
        <w:fldChar w:fldCharType="end"/>
      </w:r>
    </w:p>
    <w:p>
      <w:pPr>
        <w:pStyle w:val="Normal"/>
        <w:numPr>
          <w:ilvl w:val="1"/>
          <w:numId w:val="1"/>
        </w:numPr>
        <w:spacing w:lineRule="auto" w:line="276" w:before="120" w:after="120"/>
        <w:jc w:val="both"/>
        <w:rPr>
          <w:color w:val="000000"/>
        </w:rPr>
      </w:pPr>
      <w:r>
        <w:rPr>
          <w:rFonts w:cs="Arial"/>
          <w:i/>
          <w:color w:val="000000"/>
          <w:szCs w:val="20"/>
        </w:rPr>
        <w:t>Desde que disponibilizada a funcionalidade no sistema, fica facultado ao fornecedor, ao cadastrar sua proposta inicial, a parametrização de valor final mínimo, com o registro do seu lance final aceitável menor preço por item.</w:t>
      </w:r>
    </w:p>
    <w:p>
      <w:pPr>
        <w:pStyle w:val="Normal"/>
        <w:numPr>
          <w:ilvl w:val="2"/>
          <w:numId w:val="1"/>
        </w:numPr>
        <w:spacing w:lineRule="auto" w:line="276" w:before="120" w:after="120"/>
        <w:jc w:val="both"/>
        <w:rPr>
          <w:color w:val="000000"/>
        </w:rPr>
      </w:pPr>
      <w:r>
        <w:rPr>
          <w:rFonts w:cs="Arial"/>
          <w:i/>
          <w:color w:val="000000"/>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color w:val="000000"/>
        </w:rPr>
      </w:pPr>
      <w:r>
        <w:rPr>
          <w:rFonts w:cs="Arial"/>
          <w:i/>
          <w:color w:val="000000"/>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color w:val="000000"/>
        </w:rPr>
      </w:pPr>
      <w:r>
        <w:rPr>
          <w:rFonts w:cs="Arial"/>
          <w:i/>
          <w:color w:val="000000"/>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color w:val="000000"/>
        </w:rPr>
      </w:pPr>
      <w:r>
        <w:rPr>
          <w:rFonts w:cs="Arial"/>
          <w:i/>
          <w:color w:val="00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Ttulo1"/>
        <w:numPr>
          <w:ilvl w:val="0"/>
          <w:numId w:val="1"/>
        </w:numPr>
        <w:rPr/>
      </w:pPr>
      <w:bookmarkStart w:id="4" w:name="_Toc142925864"/>
      <w:r>
        <w:rPr/>
        <w:t>FASE DE LANCES</w:t>
      </w:r>
      <w:bookmarkEnd w:id="4"/>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w:t>
      </w:r>
      <w:r>
        <w:rPr>
          <w:rFonts w:cs="Arial"/>
          <w:i w:val="false"/>
          <w:iCs w:val="false"/>
          <w:color w:val="000000"/>
          <w:szCs w:val="20"/>
        </w:rPr>
        <w:t>do pelo valor unitário do item.</w:t>
      </w:r>
    </w:p>
    <w:p>
      <w:pPr>
        <w:pStyle w:val="Quote"/>
        <w:numPr>
          <w:ilvl w:val="1"/>
          <w:numId w:val="1"/>
        </w:numPr>
        <w:shd w:val="clear" w:color="auto" w:fill="FFFFFF" w:themeFill="background1"/>
        <w:spacing w:lineRule="auto" w:line="276" w:before="120" w:after="120"/>
        <w:contextualSpacing/>
        <w:rPr>
          <w:rFonts w:cs="Arial"/>
          <w:i w:val="false"/>
          <w:i w:val="false"/>
          <w:iCs w:val="false"/>
          <w:color w:val="000000" w:themeColor="text1"/>
          <w:szCs w:val="20"/>
        </w:rPr>
      </w:pPr>
      <w:r>
        <w:rPr>
          <w:rFonts w:cs="Arial"/>
          <w:i w:val="false"/>
          <w:iCs w:val="false"/>
          <w:color w:val="000000" w:themeColor="text1"/>
          <w:szCs w:val="20"/>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R$0,01 (um centavo).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1"/>
        </w:numPr>
        <w:rPr/>
      </w:pPr>
      <w:bookmarkStart w:id="5" w:name="_Toc142925865"/>
      <w:r>
        <w:rPr/>
        <w:t xml:space="preserve">JULGAMENTO E ACEITAÇÃO DAS PROPOSTAS </w:t>
      </w:r>
      <w:bookmarkEnd w:id="5"/>
    </w:p>
    <w:p>
      <w:pPr>
        <w:pStyle w:val="ListParagraph"/>
        <w:numPr>
          <w:ilvl w:val="1"/>
          <w:numId w:val="1"/>
        </w:numPr>
        <w:spacing w:lineRule="auto" w:line="276" w:before="120" w:after="120"/>
        <w:contextualSpacing/>
        <w:jc w:val="both"/>
        <w:rPr>
          <w:rFonts w:cs="Arial"/>
        </w:rPr>
      </w:pPr>
      <w:r>
        <w:rPr>
          <w:rFonts w:cs="Arial"/>
        </w:rPr>
        <w:t xml:space="preserve">Encerrada a fase de lances, </w:t>
      </w:r>
      <w:r>
        <w:rPr/>
        <w:t>quando a</w:t>
      </w:r>
      <w:r>
        <w:rPr>
          <w:rFonts w:cs="Arial"/>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rFonts w:cs="Arial"/>
        </w:rPr>
      </w:pPr>
      <w:r>
        <w:rPr>
          <w:rFonts w:cs="Arial"/>
        </w:rPr>
        <w:t xml:space="preserve">A negociação poderá ser feita com os demais fornecedores classificados, </w:t>
      </w:r>
      <w:r>
        <w:rPr>
          <w:rFonts w:ascii="Helvetica" w:hAnsi="Helvetica"/>
          <w:shd w:fill="FFFFFF" w:val="clear"/>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fill="FFFFFF" w:val="clear"/>
        </w:rPr>
        <w:t>devendo esta ser anexada aos autos do processo de contratação.</w:t>
      </w:r>
    </w:p>
    <w:p>
      <w:pPr>
        <w:pStyle w:val="ListParagraph"/>
        <w:numPr>
          <w:ilvl w:val="1"/>
          <w:numId w:val="1"/>
        </w:numPr>
        <w:spacing w:lineRule="auto" w:line="276" w:before="120" w:after="120"/>
        <w:contextualSpacing/>
        <w:jc w:val="both"/>
        <w:rPr>
          <w:rFonts w:cs="Arial"/>
        </w:rPr>
      </w:pPr>
      <w:r>
        <w:rPr>
          <w:rFonts w:cs="Arial"/>
        </w:rPr>
        <w:t>Constatada a compatibilidade entre o valor da proposta e o estipulado para a contratação, será solicitado ao fornecedor o envio d</w:t>
      </w:r>
      <w:r>
        <w:rPr/>
        <w:t xml:space="preserve">a proposta adequada ao último lance ofertado ou </w:t>
      </w:r>
      <w:r>
        <w:rPr>
          <w:rFonts w:cs="Arial"/>
        </w:rPr>
        <w:t xml:space="preserve">ao valor negociado, se for o caso, acompanhada dos documentos complementares, quando necessários. </w:t>
      </w:r>
    </w:p>
    <w:p>
      <w:pPr>
        <w:pStyle w:val="ListParagraph"/>
        <w:numPr>
          <w:ilvl w:val="1"/>
          <w:numId w:val="1"/>
        </w:numPr>
        <w:spacing w:lineRule="auto" w:line="276" w:before="120" w:after="120"/>
        <w:contextualSpacing/>
        <w:jc w:val="both"/>
        <w:rPr>
          <w:rFonts w:cs="Arial"/>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w:t>
      </w:r>
      <w:r>
        <w:rPr>
          <w:rFonts w:cs="Arial"/>
          <w:color w:val="000000"/>
        </w:rPr>
        <w:t>ite</w:t>
      </w:r>
      <w:r>
        <w:rPr>
          <w:rFonts w:cs="Arial"/>
          <w:color w:val="000000"/>
          <w:shd w:fill="auto" w:val="clear"/>
        </w:rPr>
        <w:t xml:space="preserve">ns </w:t>
      </w:r>
      <w:r>
        <w:rPr>
          <w:rFonts w:cs="Arial"/>
          <w:shd w:fill="auto" w:val="clear"/>
        </w:rPr>
        <w:fldChar w:fldCharType="begin"/>
      </w:r>
      <w:r>
        <w:rPr>
          <w:shd w:fill="auto" w:val="clear"/>
          <w:rFonts w:cs="Arial"/>
        </w:rPr>
        <w:instrText xml:space="preserve"> REF _Ref144286315 \r \h </w:instrText>
      </w:r>
      <w:r>
        <w:rPr>
          <w:shd w:fill="auto" w:val="clear"/>
          <w:rFonts w:cs="Arial"/>
        </w:rPr>
        <w:fldChar w:fldCharType="separate"/>
      </w:r>
      <w:r>
        <w:rPr>
          <w:shd w:fill="auto" w:val="clear"/>
          <w:rFonts w:cs="Arial"/>
        </w:rPr>
        <w:t>2.2.</w:t>
      </w:r>
      <w:r>
        <w:rPr>
          <w:shd w:fill="auto" w:val="clear"/>
          <w:rFonts w:cs="Arial"/>
        </w:rPr>
        <w:fldChar w:fldCharType="end"/>
      </w:r>
      <w:r>
        <w:rPr>
          <w:rFonts w:cs="Arial"/>
          <w:color w:val="000000"/>
          <w:shd w:fill="auto" w:val="clear"/>
        </w:rPr>
        <w:t xml:space="preserve"> e</w:t>
      </w:r>
      <w:r>
        <w:rPr>
          <w:rFonts w:cs="Arial"/>
          <w:shd w:fill="auto" w:val="clear"/>
        </w:rPr>
        <w:t xml:space="preserve"> segu</w:t>
      </w:r>
      <w:r>
        <w:rPr>
          <w:rFonts w:cs="Arial"/>
        </w:rPr>
        <w:t xml:space="preserve">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SICAF;  </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rFonts w:cs="Arial"/>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ListParagraph"/>
        <w:numPr>
          <w:ilvl w:val="1"/>
          <w:numId w:val="1"/>
        </w:numPr>
        <w:spacing w:lineRule="auto" w:line="276" w:before="120" w:after="120"/>
        <w:contextualSpacing/>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rFonts w:cs="Arial"/>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ListParagraph"/>
        <w:numPr>
          <w:ilvl w:val="2"/>
          <w:numId w:val="1"/>
        </w:numPr>
        <w:spacing w:lineRule="auto" w:line="276" w:before="120" w:after="120"/>
        <w:contextualSpacing/>
        <w:jc w:val="both"/>
        <w:rPr>
          <w:rFonts w:cs="Arial"/>
        </w:rPr>
      </w:pPr>
      <w:r>
        <w:rPr>
          <w:rFonts w:cs="Arial"/>
        </w:rPr>
        <w:t xml:space="preserve">O </w:t>
      </w:r>
      <w:r>
        <w:rPr>
          <w:rFonts w:cs="Arial"/>
          <w:color w:val="000000" w:themeColor="text1"/>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ListParagraph"/>
        <w:numPr>
          <w:ilvl w:val="2"/>
          <w:numId w:val="1"/>
        </w:numPr>
        <w:spacing w:lineRule="auto" w:line="276" w:before="120" w:after="120"/>
        <w:contextualSpacing/>
        <w:jc w:val="both"/>
        <w:rPr>
          <w:rFonts w:cs="Arial"/>
        </w:rPr>
      </w:pPr>
      <w:r>
        <w:rPr>
          <w:rFonts w:cs="Arial"/>
        </w:rPr>
        <w:t xml:space="preserve">Constatada a existência de sanção, o </w:t>
      </w:r>
      <w:r>
        <w:rPr>
          <w:rFonts w:cs="Arial"/>
          <w:color w:val="000000" w:themeColor="text1"/>
          <w:szCs w:val="20"/>
        </w:rPr>
        <w:t>fornecedor</w:t>
      </w:r>
      <w:r>
        <w:rPr>
          <w:rFonts w:cs="Arial"/>
        </w:rPr>
        <w:t xml:space="preserve"> será reputado inabilitado, por falta de condição de participação.</w:t>
      </w:r>
    </w:p>
    <w:p>
      <w:pPr>
        <w:pStyle w:val="ListParagraph"/>
        <w:numPr>
          <w:ilvl w:val="1"/>
          <w:numId w:val="1"/>
        </w:numPr>
        <w:spacing w:lineRule="auto" w:line="276" w:before="120" w:after="120"/>
        <w:contextualSpacing/>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color w:val="FF0000"/>
          <w:szCs w:val="20"/>
        </w:rPr>
      </w:pPr>
      <w:r>
        <w:rPr>
          <w:rFonts w:cs="Arial"/>
          <w:szCs w:val="20"/>
        </w:rPr>
        <w:t>apresentar preços inexeq</w:t>
      </w:r>
      <w:r>
        <w:rPr>
          <w:rFonts w:cs="Arial"/>
          <w:color w:val="000000"/>
          <w:szCs w:val="20"/>
          <w:shd w:fill="auto" w:val="clear"/>
        </w:rPr>
        <w:t>uíveis ou que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16"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pPr>
        <w:pStyle w:val="Ttulo1"/>
        <w:numPr>
          <w:ilvl w:val="0"/>
          <w:numId w:val="1"/>
        </w:numPr>
        <w:rPr/>
      </w:pPr>
      <w:bookmarkStart w:id="6" w:name="_Toc142925866"/>
      <w:r>
        <w:rPr/>
        <w:t>HABILITAÇÃO</w:t>
      </w:r>
      <w:bookmarkEnd w:id="6"/>
    </w:p>
    <w:p>
      <w:pPr>
        <w:pStyle w:val="Normal"/>
        <w:numPr>
          <w:ilvl w:val="1"/>
          <w:numId w:val="1"/>
        </w:numPr>
        <w:spacing w:lineRule="auto" w:line="276" w:before="120" w:after="120"/>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pPr>
        <w:pStyle w:val="Normal"/>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 duas (02) horas, sob pena de inabilitação. (</w:t>
      </w:r>
      <w:r>
        <w:fldChar w:fldCharType="begin"/>
      </w:r>
      <w:r>
        <w:rPr>
          <w:rStyle w:val="LinkdaInternet"/>
          <w:szCs w:val="20"/>
          <w:rFonts w:cs="Arial"/>
        </w:rPr>
        <w:instrText xml:space="preserve"> HYPERLINK "https://www.in.gov.br/en/web/dou/-/instrucao-normativa-seges/me-n-67-de-8-de-julho-de-2021-330985107" \l "art19§3"</w:instrText>
      </w:r>
      <w:r>
        <w:rPr>
          <w:rStyle w:val="LinkdaInternet"/>
          <w:szCs w:val="20"/>
          <w:rFonts w:cs="Arial"/>
        </w:rPr>
        <w:fldChar w:fldCharType="separate"/>
      </w:r>
      <w:r>
        <w:rPr>
          <w:rStyle w:val="LinkdaInternet"/>
          <w:rFonts w:cs="Arial"/>
          <w:szCs w:val="20"/>
        </w:rPr>
        <w:t>art. 19, § 3º, da IN Seges/ME nº 67, de 2021</w:t>
      </w:r>
      <w:r>
        <w:rPr>
          <w:rStyle w:val="LinkdaInternet"/>
          <w:szCs w:val="20"/>
          <w:rFonts w:cs="Arial"/>
        </w:rPr>
        <w:fldChar w:fldCharType="end"/>
      </w:r>
      <w:r>
        <w:rPr>
          <w:rFonts w:cs="Arial"/>
          <w:color w:val="000000" w:themeColor="text1"/>
          <w:szCs w:val="20"/>
        </w:rPr>
        <w:t>).</w:t>
      </w:r>
    </w:p>
    <w:p>
      <w:pPr>
        <w:pStyle w:val="Normal"/>
        <w:numPr>
          <w:ilvl w:val="1"/>
          <w:numId w:val="1"/>
        </w:numPr>
        <w:spacing w:lineRule="auto" w:line="276" w:before="120" w:after="120"/>
        <w:contextualSpacing/>
        <w:jc w:val="both"/>
        <w:rPr>
          <w:rFonts w:cs="Arial"/>
          <w:b/>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szCs w:val="20"/>
        </w:rPr>
      </w:pPr>
      <w:r>
        <w:rPr>
          <w:rFonts w:cs="Arial"/>
          <w:iCs/>
        </w:rPr>
        <w:t>Constatado o atendimento às exigências de habilitação, o fornecedor será habilitado.</w:t>
      </w:r>
    </w:p>
    <w:p>
      <w:pPr>
        <w:pStyle w:val="Ttulo1"/>
        <w:numPr>
          <w:ilvl w:val="0"/>
          <w:numId w:val="1"/>
        </w:numPr>
        <w:rPr/>
      </w:pPr>
      <w:bookmarkStart w:id="7" w:name="_Toc142925869"/>
      <w:r>
        <w:rPr/>
        <w:t>CONTRATAÇÃO</w:t>
      </w:r>
      <w:bookmarkEnd w:id="7"/>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pela emissão da Nota de Empenho.Termo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02 (dois) </w:t>
      </w:r>
      <w:r>
        <w:rPr>
          <w:rFonts w:eastAsia="Arial" w:cs="Arial"/>
          <w:i/>
          <w:color w:val="000000"/>
          <w:szCs w:val="20"/>
          <w:shd w:fill="auto" w:val="clear"/>
        </w:rPr>
        <w:t>dias úteis,</w:t>
      </w:r>
      <w:r>
        <w:rPr>
          <w:rFonts w:eastAsia="Arial" w:cs="Arial"/>
          <w:color w:val="000000"/>
          <w:szCs w:val="20"/>
          <w:shd w:fill="auto" w:val="clear"/>
        </w:rPr>
        <w:t xml:space="preserve"> cont</w:t>
      </w:r>
      <w:r>
        <w:rPr>
          <w:rFonts w:eastAsia="Arial" w:cs="Arial"/>
          <w:color w:val="000000"/>
          <w:szCs w:val="20"/>
        </w:rPr>
        <w:t>ados a partir do recebimento da Nota de Empenho,</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olor w:val="000000"/>
        </w:rPr>
        <w:t>O prazo previsto para assinatura do contrato ou aceitação da nota de empenho ou instrumento equivalente poderá ser prorrogado 1 (uma) vez, por igual período, por solicitação justificada do adjudicatário e aceita pela Administração.</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left="425" w:hanging="0"/>
        <w:jc w:val="both"/>
        <w:rPr>
          <w:color w:val="000000"/>
        </w:rPr>
      </w:pPr>
      <w:r>
        <w:rPr>
          <w:rFonts w:eastAsia="Arial" w:cs="Arial"/>
          <w:i/>
          <w:color w:val="000000"/>
          <w:szCs w:val="20"/>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i/>
          <w:color w:val="000000"/>
          <w:szCs w:val="20"/>
        </w:rPr>
        <w:t xml:space="preserve">referida Nota está substituindo o contrato, aplicando-se à relação de negócios ali estabelecida as disposições da </w:t>
      </w:r>
      <w:hyperlink r:id="rId8">
        <w:r>
          <w:rPr>
            <w:rStyle w:val="LinkdaInternet"/>
            <w:rFonts w:eastAsia="Arial" w:cs="Arial"/>
            <w:i/>
            <w:color w:val="000000"/>
            <w:szCs w:val="20"/>
          </w:rPr>
          <w:t>Lei nº 14.133, de 2021</w:t>
        </w:r>
      </w:hyperlink>
      <w:r>
        <w:rPr>
          <w:rFonts w:eastAsia="Arial" w:cs="Arial"/>
          <w:i/>
          <w:color w:val="000000"/>
          <w:szCs w:val="20"/>
        </w:rPr>
        <w:t>;</w:t>
      </w:r>
    </w:p>
    <w:p>
      <w:pPr>
        <w:pStyle w:val="Normal"/>
        <w:numPr>
          <w:ilvl w:val="2"/>
          <w:numId w:val="1"/>
        </w:numPr>
        <w:spacing w:lineRule="auto" w:line="276" w:before="120" w:after="120"/>
        <w:jc w:val="both"/>
        <w:rPr>
          <w:color w:val="000000"/>
        </w:rPr>
      </w:pPr>
      <w:r>
        <w:rPr>
          <w:rFonts w:eastAsia="Arial" w:cs="Arial"/>
          <w:i/>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i/>
          <w:color w:val="000000"/>
          <w:szCs w:val="20"/>
        </w:rPr>
        <w:t xml:space="preserve">a contratada reconhece que as hipóteses de rescisão são aquelas previstas nos </w:t>
      </w:r>
      <w:r>
        <w:fldChar w:fldCharType="begin"/>
      </w:r>
      <w:r>
        <w:rPr>
          <w:rStyle w:val="LinkdaInternet"/>
          <w:i/>
          <w:szCs w:val="20"/>
          <w:rFonts w:eastAsia="Arial" w:cs="Arial"/>
          <w:color w:val="000000"/>
        </w:rPr>
        <w:instrText xml:space="preserve"> HYPERLINK "http://www.planalto.gov.br/ccivil_03/_ato2019-2022/2021/lei/L14133.htm" \l "art137"</w:instrText>
      </w:r>
      <w:r>
        <w:rPr>
          <w:rStyle w:val="LinkdaInternet"/>
          <w:i/>
          <w:szCs w:val="20"/>
          <w:rFonts w:eastAsia="Arial" w:cs="Arial"/>
          <w:color w:val="000000"/>
        </w:rPr>
        <w:fldChar w:fldCharType="separate"/>
      </w:r>
      <w:r>
        <w:rPr>
          <w:rStyle w:val="LinkdaInternet"/>
          <w:rFonts w:eastAsia="Arial" w:cs="Arial"/>
          <w:i/>
          <w:color w:val="000000"/>
          <w:szCs w:val="20"/>
        </w:rPr>
        <w:t>artigos 137 e 138 da Lei nº 14.133, de 2021</w:t>
      </w:r>
      <w:r>
        <w:rPr>
          <w:rStyle w:val="LinkdaInternet"/>
          <w:i/>
          <w:szCs w:val="20"/>
          <w:rFonts w:eastAsia="Arial" w:cs="Arial"/>
          <w:color w:val="000000"/>
        </w:rPr>
        <w:fldChar w:fldCharType="end"/>
      </w:r>
      <w:r>
        <w:rPr>
          <w:rFonts w:eastAsia="Arial" w:cs="Arial"/>
          <w:i/>
          <w:color w:val="000000"/>
          <w:szCs w:val="20"/>
        </w:rPr>
        <w:t xml:space="preserve"> e reconhece os direitos da Administração previstos nos </w:t>
      </w:r>
      <w:r>
        <w:fldChar w:fldCharType="begin"/>
      </w:r>
      <w:r>
        <w:rPr>
          <w:rStyle w:val="LinkdaInternet"/>
          <w:i/>
          <w:szCs w:val="20"/>
          <w:rFonts w:eastAsia="Arial" w:cs="Arial"/>
          <w:color w:val="000000"/>
        </w:rPr>
        <w:instrText xml:space="preserve"> HYPERLINK "http://www.planalto.gov.br/ccivil_03/_ato2019-2022/2021/lei/L14133.htm" \l "art137"</w:instrText>
      </w:r>
      <w:r>
        <w:rPr>
          <w:rStyle w:val="LinkdaInternet"/>
          <w:i/>
          <w:szCs w:val="20"/>
          <w:rFonts w:eastAsia="Arial" w:cs="Arial"/>
          <w:color w:val="000000"/>
        </w:rPr>
        <w:fldChar w:fldCharType="separate"/>
      </w:r>
      <w:r>
        <w:rPr>
          <w:rStyle w:val="LinkdaInternet"/>
          <w:rFonts w:eastAsia="Arial" w:cs="Arial"/>
          <w:i/>
          <w:color w:val="000000"/>
          <w:szCs w:val="20"/>
        </w:rPr>
        <w:t>artigos 137 a 139 da mesma Lei</w:t>
      </w:r>
      <w:r>
        <w:rPr>
          <w:rStyle w:val="LinkdaInternet"/>
          <w:i/>
          <w:szCs w:val="20"/>
          <w:rFonts w:eastAsia="Arial" w:cs="Arial"/>
          <w:color w:val="000000"/>
        </w:rPr>
        <w:fldChar w:fldCharType="end"/>
      </w:r>
      <w:r>
        <w:rPr>
          <w:rFonts w:eastAsia="Arial" w:cs="Arial"/>
          <w:i/>
          <w:color w:val="000000"/>
          <w:szCs w:val="20"/>
        </w:rPr>
        <w:t>.</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1"/>
        </w:numPr>
        <w:rPr/>
      </w:pPr>
      <w:bookmarkStart w:id="8" w:name="_Toc142925870"/>
      <w:r>
        <w:rPr/>
        <w:t>INFRAÇÕES E SANÇÕES ADMINISTRATIVAS</w:t>
      </w:r>
      <w:bookmarkEnd w:id="8"/>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praticar quaisquer das hipóteses previstas no </w:t>
      </w:r>
      <w:r>
        <w:fldChar w:fldCharType="begin"/>
      </w:r>
      <w:r>
        <w:rPr>
          <w:rStyle w:val="LinkdaInternet"/>
          <w:rFonts w:cs="Arial"/>
        </w:rPr>
        <w:instrText xml:space="preserve"> HYPERLINK "http://www.planalto.gov.br/ccivil_03/_ato2019-2022/2021/lei/L14133.htm" \l "art155"</w:instrText>
      </w:r>
      <w:r>
        <w:rPr>
          <w:rStyle w:val="LinkdaInternet"/>
          <w:rFonts w:cs="Arial"/>
        </w:rPr>
        <w:fldChar w:fldCharType="separate"/>
      </w:r>
      <w:r>
        <w:rPr>
          <w:rStyle w:val="LinkdaInternet"/>
          <w:rFonts w:cs="Arial"/>
        </w:rPr>
        <w:t>art. 155 da Lei nº 14.133, de 2021</w:t>
      </w:r>
      <w:r>
        <w:rPr>
          <w:rStyle w:val="LinkdaInternet"/>
          <w:rFonts w:cs="Arial"/>
        </w:rPr>
        <w:fldChar w:fldCharType="end"/>
      </w:r>
      <w:r>
        <w:rPr>
          <w:rFonts w:cs="Arial"/>
        </w:rPr>
        <w:t xml:space="preserve">, quais sejam: </w:t>
      </w:r>
    </w:p>
    <w:p>
      <w:pPr>
        <w:pStyle w:val="Normal"/>
        <w:numPr>
          <w:ilvl w:val="2"/>
          <w:numId w:val="1"/>
        </w:numPr>
        <w:spacing w:lineRule="auto" w:line="276" w:before="120" w:after="120"/>
        <w:jc w:val="both"/>
        <w:rPr>
          <w:rFonts w:cs="Arial"/>
        </w:rPr>
      </w:pPr>
      <w:bookmarkStart w:id="9" w:name="_Ref143509900"/>
      <w:r>
        <w:rPr>
          <w:rFonts w:cs="Arial"/>
          <w:color w:val="000000"/>
          <w:szCs w:val="20"/>
        </w:rPr>
        <w:t>dar causa à inexecução parcial do contrato</w:t>
      </w:r>
      <w:r>
        <w:rPr>
          <w:rFonts w:cs="Arial"/>
        </w:rPr>
        <w:t>;</w:t>
      </w:r>
      <w:bookmarkEnd w:id="9"/>
    </w:p>
    <w:p>
      <w:pPr>
        <w:pStyle w:val="Normal"/>
        <w:numPr>
          <w:ilvl w:val="2"/>
          <w:numId w:val="1"/>
        </w:numPr>
        <w:spacing w:lineRule="auto" w:line="276" w:before="120" w:after="120"/>
        <w:jc w:val="both"/>
        <w:rPr>
          <w:rFonts w:cs="Arial"/>
        </w:rPr>
      </w:pPr>
      <w:bookmarkStart w:id="10" w:name="_Ref143510015"/>
      <w:r>
        <w:rPr>
          <w:rFonts w:cs="Arial"/>
          <w:color w:val="000000"/>
          <w:szCs w:val="20"/>
        </w:rPr>
        <w:t>dar causa à inexecução parcial do contrato que cause grave dano à Administração, ao funcionamento dos serviços públicos ou ao interesse coletivo;</w:t>
      </w:r>
      <w:bookmarkEnd w:id="10"/>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bookmarkStart w:id="11" w:name="_Ref143510046"/>
      <w:r>
        <w:rPr>
          <w:rFonts w:cs="Arial"/>
          <w:color w:val="000000"/>
          <w:szCs w:val="20"/>
        </w:rPr>
        <w:t>ensejar o retardamento da execução ou da entrega do objeto da contratação direta sem motivo justificado;</w:t>
      </w:r>
      <w:bookmarkEnd w:id="11"/>
    </w:p>
    <w:p>
      <w:pPr>
        <w:pStyle w:val="Normal"/>
        <w:numPr>
          <w:ilvl w:val="2"/>
          <w:numId w:val="1"/>
        </w:numPr>
        <w:spacing w:lineRule="auto" w:line="276" w:before="120" w:after="120"/>
        <w:jc w:val="both"/>
        <w:rPr>
          <w:rFonts w:cs="Arial"/>
        </w:rPr>
      </w:pPr>
      <w:bookmarkStart w:id="12" w:name="_Ref143510088"/>
      <w:r>
        <w:rPr>
          <w:rFonts w:cs="Arial"/>
          <w:color w:val="000000"/>
          <w:szCs w:val="20"/>
        </w:rPr>
        <w:t>apresentar declaração ou documentação falsa exigida para o certame ou prestar declaração falsa durante a dispensa eletrônica ou a execução do contrato;</w:t>
      </w:r>
      <w:bookmarkEnd w:id="12"/>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Style w:val="LinkdaInternet"/>
          <w:rFonts w:cs="Arial"/>
          <w:szCs w:val="20"/>
        </w:rPr>
      </w:pPr>
      <w:bookmarkStart w:id="13" w:name="_Ref143509952"/>
      <w:bookmarkEnd w:id="13"/>
      <w:r>
        <w:rPr>
          <w:rFonts w:cs="Arial"/>
          <w:color w:val="000000"/>
          <w:szCs w:val="20"/>
        </w:rPr>
        <w:t>praticar ato lesivo previsto no </w:t>
      </w:r>
      <w:r>
        <w:fldChar w:fldCharType="begin"/>
      </w:r>
      <w:r>
        <w:rPr>
          <w:rStyle w:val="LinkdaInternet"/>
        </w:rPr>
        <w:instrText xml:space="preserve"> HYPERLINK "http://www.planalto.gov.br/ccivil_03/_ato2019-2022/2021/lei/L14133.htm"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hanging="0"/>
        <w:jc w:val="both"/>
        <w:rPr>
          <w:rFonts w:cs="Arial"/>
          <w:b/>
          <w:b/>
        </w:rPr>
      </w:pPr>
      <w:r>
        <w:fldChar w:fldCharType="begin"/>
      </w:r>
      <w:r>
        <w:rPr>
          <w:rFonts w:cs="Arial"/>
        </w:rPr>
        <w:instrText xml:space="preserve"> HYPERLINK "http://www.planalto.gov.br/ccivil_03/_ato2019-2022/2021/lei/L14133.htm" \l "art5"</w:instrText>
      </w:r>
      <w:r>
        <w:rPr>
          <w:rFonts w:cs="Arial"/>
        </w:rPr>
        <w:fldChar w:fldCharType="separate"/>
      </w:r>
      <w:bookmarkStart w:id="14" w:name="_Ref143509952_Copia_1"/>
      <w:bookmarkEnd w:id="14"/>
      <w:r>
        <w:rPr>
          <w:rFonts w:cs="Arial"/>
        </w:rPr>
        <w:t>O fornecedor que cometer qualquer das infrações discriminadas nos subitens anteriores ficará sujeito, sem prejuízo da responsabilidade civil e criminal, às seguintes sanções:</w:t>
      </w:r>
      <w:r>
        <w:rPr>
          <w:rFonts w:cs="Arial"/>
        </w:rPr>
        <w:fldChar w:fldCharType="end"/>
      </w:r>
    </w:p>
    <w:p>
      <w:pPr>
        <w:pStyle w:val="Normal"/>
        <w:numPr>
          <w:ilvl w:val="2"/>
          <w:numId w:val="4"/>
        </w:numPr>
        <w:spacing w:lineRule="auto" w:line="276" w:before="120" w:after="120"/>
        <w:jc w:val="both"/>
        <w:rPr>
          <w:rFonts w:cs="Arial"/>
        </w:rPr>
      </w:pPr>
      <w:r>
        <w:rPr>
          <w:rFonts w:cs="Arial"/>
        </w:rPr>
        <w:t xml:space="preserve">Advertência pela falta do subitem </w:t>
      </w:r>
      <w:r>
        <w:rPr>
          <w:rFonts w:cs="Arial"/>
        </w:rPr>
        <w:fldChar w:fldCharType="begin"/>
      </w:r>
      <w:r>
        <w:rPr>
          <w:rFonts w:cs="Arial"/>
        </w:rPr>
        <w:instrText xml:space="preserve"> REF _Ref143509900 \r \h </w:instrText>
      </w:r>
      <w:r>
        <w:rPr>
          <w:rFonts w:cs="Arial"/>
        </w:rPr>
        <w:fldChar w:fldCharType="separate"/>
      </w:r>
      <w:r>
        <w:rPr>
          <w:rFonts w:cs="Arial"/>
        </w:rPr>
        <w:t>8.1.1.</w:t>
      </w:r>
      <w:r>
        <w:rPr>
          <w:rFonts w:cs="Arial"/>
        </w:rPr>
        <w:fldChar w:fldCharType="end"/>
      </w:r>
      <w:r>
        <w:rPr>
          <w:rFonts w:cs="Arial"/>
        </w:rPr>
        <w:t xml:space="preserve"> deste Aviso de Contratação Direta,</w:t>
      </w:r>
      <w:r>
        <w:rPr/>
        <w:t xml:space="preserve"> </w:t>
      </w:r>
      <w:r>
        <w:rPr>
          <w:rFonts w:cs="Arial"/>
        </w:rPr>
        <w:t>quando não se justificar a imposição de penalidade mais grave;</w:t>
      </w:r>
    </w:p>
    <w:p>
      <w:pPr>
        <w:pStyle w:val="Normal"/>
        <w:numPr>
          <w:ilvl w:val="2"/>
          <w:numId w:val="4"/>
        </w:numPr>
        <w:spacing w:lineRule="auto" w:line="276" w:before="120" w:after="120"/>
        <w:jc w:val="both"/>
        <w:rPr>
          <w:rFonts w:cs="Arial"/>
        </w:rPr>
      </w:pPr>
      <w:r>
        <w:rPr>
          <w:rFonts w:cs="Arial"/>
        </w:rPr>
        <w:t xml:space="preserve">Multa </w:t>
      </w:r>
      <w:r>
        <w:rPr>
          <w:rFonts w:cs="Arial"/>
          <w:color w:val="000000"/>
          <w:shd w:fill="auto" w:val="clear"/>
        </w:rPr>
        <w:t xml:space="preserve">de 0,5% (meio por cento) sobre o valor estimado do(s) item(s) prejudicado(s) pela conduta do fornecedor, por qualquer das infrações dos subitens </w:t>
      </w:r>
      <w:r>
        <w:rPr>
          <w:rFonts w:cs="Arial"/>
          <w:shd w:fill="auto" w:val="clear"/>
        </w:rPr>
        <w:fldChar w:fldCharType="begin"/>
      </w:r>
      <w:r>
        <w:rPr>
          <w:shd w:fill="auto" w:val="clear"/>
          <w:rFonts w:cs="Arial"/>
        </w:rPr>
        <w:instrText xml:space="preserve"> REF _Ref143509900 \r \h </w:instrText>
      </w:r>
      <w:r>
        <w:rPr>
          <w:shd w:fill="auto" w:val="clear"/>
          <w:rFonts w:cs="Arial"/>
        </w:rPr>
        <w:fldChar w:fldCharType="separate"/>
      </w:r>
      <w:r>
        <w:rPr>
          <w:shd w:fill="auto" w:val="clear"/>
          <w:rFonts w:cs="Arial"/>
        </w:rPr>
        <w:t>8.1.1.</w:t>
      </w:r>
      <w:r>
        <w:rPr>
          <w:shd w:fill="auto" w:val="clear"/>
          <w:rFonts w:cs="Arial"/>
        </w:rPr>
        <w:fldChar w:fldCharType="end"/>
      </w:r>
      <w:r>
        <w:rPr>
          <w:rFonts w:cs="Arial"/>
          <w:color w:val="000000"/>
          <w:shd w:fill="auto" w:val="clear"/>
        </w:rPr>
        <w:t xml:space="preserve"> a </w:t>
      </w:r>
      <w:r>
        <w:rPr>
          <w:rFonts w:cs="Arial"/>
          <w:shd w:fill="auto" w:val="clear"/>
        </w:rPr>
        <w:fldChar w:fldCharType="begin"/>
      </w:r>
      <w:r>
        <w:rPr>
          <w:shd w:fill="auto" w:val="clear"/>
          <w:rFonts w:cs="Arial"/>
        </w:rPr>
        <w:instrText xml:space="preserve"> REF _Ref143509952 \r \h </w:instrText>
      </w:r>
      <w:r>
        <w:rPr>
          <w:shd w:fill="auto" w:val="clear"/>
          <w:rFonts w:cs="Arial"/>
        </w:rPr>
        <w:fldChar w:fldCharType="separate"/>
      </w:r>
      <w:r>
        <w:rPr>
          <w:shd w:fill="auto" w:val="clear"/>
          <w:rFonts w:cs="Arial"/>
        </w:rPr>
        <w:t>8.1.12.</w:t>
      </w:r>
      <w:r>
        <w:rPr>
          <w:shd w:fill="auto" w:val="clear"/>
          <w:rFonts w:cs="Arial"/>
        </w:rPr>
        <w:fldChar w:fldCharType="end"/>
      </w:r>
      <w:r>
        <w:rPr>
          <w:rFonts w:cs="Arial"/>
          <w:color w:val="000000"/>
          <w:shd w:fill="auto" w:val="clear"/>
        </w:rPr>
        <w:t>;</w:t>
      </w:r>
    </w:p>
    <w:p>
      <w:pPr>
        <w:pStyle w:val="Normal"/>
        <w:numPr>
          <w:ilvl w:val="2"/>
          <w:numId w:val="4"/>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szCs w:val="20"/>
        </w:rPr>
        <w:fldChar w:fldCharType="begin"/>
      </w:r>
      <w:r>
        <w:rPr>
          <w:szCs w:val="20"/>
          <w:rFonts w:cs="Arial"/>
        </w:rPr>
        <w:instrText xml:space="preserve"> REF _Ref143510015 \r \h </w:instrText>
      </w:r>
      <w:r>
        <w:rPr>
          <w:szCs w:val="20"/>
          <w:rFonts w:cs="Arial"/>
        </w:rPr>
        <w:fldChar w:fldCharType="separate"/>
      </w:r>
      <w:r>
        <w:rPr>
          <w:szCs w:val="20"/>
          <w:rFonts w:cs="Arial"/>
        </w:rPr>
        <w:t>8.1.2.</w:t>
      </w:r>
      <w:r>
        <w:rPr>
          <w:szCs w:val="20"/>
          <w:rFonts w:cs="Arial"/>
        </w:rPr>
        <w:fldChar w:fldCharType="end"/>
      </w:r>
      <w:r>
        <w:rPr>
          <w:rFonts w:cs="Arial"/>
          <w:color w:val="000000"/>
          <w:szCs w:val="20"/>
        </w:rPr>
        <w:t xml:space="preserve">  a </w:t>
      </w:r>
      <w:r>
        <w:rPr>
          <w:rFonts w:cs="Arial"/>
          <w:szCs w:val="20"/>
        </w:rPr>
        <w:fldChar w:fldCharType="begin"/>
      </w:r>
      <w:r>
        <w:rPr>
          <w:szCs w:val="20"/>
          <w:rFonts w:cs="Arial"/>
        </w:rPr>
        <w:instrText xml:space="preserve"> REF _Ref143510046 \r \h </w:instrText>
      </w:r>
      <w:r>
        <w:rPr>
          <w:szCs w:val="20"/>
          <w:rFonts w:cs="Arial"/>
        </w:rPr>
        <w:fldChar w:fldCharType="separate"/>
      </w:r>
      <w:r>
        <w:rPr>
          <w:szCs w:val="20"/>
          <w:rFonts w:cs="Arial"/>
        </w:rPr>
        <w:t>8.1.7.</w:t>
      </w:r>
      <w:r>
        <w:rPr>
          <w:szCs w:val="20"/>
          <w:rFonts w:cs="Arial"/>
        </w:rPr>
        <w:fldChar w:fldCharType="end"/>
      </w:r>
      <w:r>
        <w:rPr>
          <w:rFonts w:cs="Arial"/>
          <w:color w:val="000000"/>
          <w:szCs w:val="20"/>
        </w:rPr>
        <w:t xml:space="preserve"> deste Aviso de Contratação Direta, quando não se justificar a imposição de penalidade mais grave</w:t>
      </w:r>
      <w:r>
        <w:rPr>
          <w:rFonts w:cs="Arial"/>
        </w:rPr>
        <w:t>;</w:t>
      </w:r>
    </w:p>
    <w:p>
      <w:pPr>
        <w:pStyle w:val="Normal"/>
        <w:numPr>
          <w:ilvl w:val="2"/>
          <w:numId w:val="4"/>
        </w:numPr>
        <w:spacing w:lineRule="auto" w:line="276" w:before="120" w:after="120"/>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szCs w:val="20"/>
        </w:rPr>
        <w:fldChar w:fldCharType="begin"/>
      </w:r>
      <w:r>
        <w:rPr>
          <w:szCs w:val="20"/>
          <w:rFonts w:cs="Arial"/>
        </w:rPr>
        <w:instrText xml:space="preserve"> REF _Ref143510088 \r \h </w:instrText>
      </w:r>
      <w:r>
        <w:rPr>
          <w:szCs w:val="20"/>
          <w:rFonts w:cs="Arial"/>
        </w:rPr>
        <w:fldChar w:fldCharType="separate"/>
      </w:r>
      <w:r>
        <w:rPr>
          <w:szCs w:val="20"/>
          <w:rFonts w:cs="Arial"/>
        </w:rPr>
        <w:t>8.1.8.</w:t>
      </w:r>
      <w:r>
        <w:rPr>
          <w:szCs w:val="20"/>
          <w:rFonts w:cs="Arial"/>
        </w:rPr>
        <w:fldChar w:fldCharType="end"/>
      </w:r>
      <w:r>
        <w:rPr>
          <w:rFonts w:cs="Arial"/>
          <w:color w:val="000000"/>
          <w:szCs w:val="20"/>
        </w:rPr>
        <w:t xml:space="preserve"> a </w:t>
      </w:r>
      <w:r>
        <w:rPr>
          <w:rFonts w:cs="Arial"/>
          <w:szCs w:val="20"/>
        </w:rPr>
        <w:fldChar w:fldCharType="begin"/>
      </w:r>
      <w:r>
        <w:rPr>
          <w:szCs w:val="20"/>
          <w:rFonts w:cs="Arial"/>
        </w:rPr>
        <w:instrText xml:space="preserve"> REF _Ref143509952 \r \h </w:instrText>
      </w:r>
      <w:r>
        <w:rPr>
          <w:szCs w:val="20"/>
          <w:rFonts w:cs="Arial"/>
        </w:rPr>
        <w:fldChar w:fldCharType="separate"/>
      </w:r>
      <w:r>
        <w:rPr>
          <w:szCs w:val="20"/>
          <w:rFonts w:cs="Arial"/>
        </w:rPr>
        <w:t>8.1.12.</w:t>
      </w:r>
      <w:r>
        <w:rPr>
          <w:szCs w:val="20"/>
          <w:rFonts w:cs="Arial"/>
        </w:rPr>
        <w:fldChar w:fldCharType="end"/>
      </w:r>
      <w:r>
        <w:rPr>
          <w:rFonts w:cs="Arial"/>
          <w:color w:val="000000"/>
          <w:szCs w:val="20"/>
        </w:rPr>
        <w:t>, bem como nos demais casos que justifiquem a imposição da penalidade mais grave</w:t>
      </w:r>
      <w:r>
        <w:rPr>
          <w:rFonts w:cs="Arial"/>
        </w:rPr>
        <w:t>;</w:t>
      </w:r>
    </w:p>
    <w:p>
      <w:pPr>
        <w:pStyle w:val="Normal"/>
        <w:numPr>
          <w:ilvl w:val="1"/>
          <w:numId w:val="1"/>
        </w:numPr>
        <w:spacing w:lineRule="auto" w:line="276" w:before="120" w:after="120"/>
        <w:ind w:left="425" w:hanging="0"/>
        <w:jc w:val="both"/>
        <w:rPr>
          <w:rFonts w:cs="Arial"/>
          <w:bCs/>
        </w:rPr>
      </w:pPr>
      <w:r>
        <w:rPr>
          <w:rFonts w:cs="Arial"/>
          <w:bCs/>
        </w:rPr>
        <w:t>A aplicação das sanções previstas neste Aviso de Contratação Direta não exclui, em hipótese alguma, a obrigação de reparação integral do dano causado à Contratante (</w:t>
      </w:r>
      <w:r>
        <w:fldChar w:fldCharType="begin"/>
      </w:r>
      <w:r>
        <w:rPr>
          <w:rStyle w:val="LinkdaInternet"/>
          <w:bCs/>
          <w:rFonts w:cs="Arial"/>
        </w:rPr>
        <w:instrText xml:space="preserve"> HYPERLINK "http://www.planalto.gov.br/ccivil_03/_ato2019-2022/2021/lei/L14133.htm" \l "art156§9"</w:instrText>
      </w:r>
      <w:r>
        <w:rPr>
          <w:rStyle w:val="LinkdaInternet"/>
          <w:bCs/>
          <w:rFonts w:cs="Arial"/>
        </w:rPr>
        <w:fldChar w:fldCharType="separate"/>
      </w:r>
      <w:r>
        <w:rPr>
          <w:rStyle w:val="LinkdaInternet"/>
          <w:rFonts w:cs="Arial"/>
          <w:bCs/>
        </w:rPr>
        <w:t>art. 156, §9º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 xml:space="preserve">Todas as sanções previstas neste Aviso poderão ser aplicadas cumulativamente com a multa </w:t>
      </w:r>
      <w:r>
        <w:fldChar w:fldCharType="begin"/>
      </w:r>
      <w:r>
        <w:rPr>
          <w:rStyle w:val="LinkdaInternet"/>
          <w:bCs/>
          <w:rFonts w:cs="Arial"/>
        </w:rPr>
        <w:instrText xml:space="preserve"> HYPERLINK "http://www.planalto.gov.br/ccivil_03/_ato2019-2022/2021/lei/L14133.htm" \l "art156§7"</w:instrText>
      </w:r>
      <w:r>
        <w:rPr>
          <w:rStyle w:val="LinkdaInternet"/>
          <w:bCs/>
          <w:rFonts w:cs="Arial"/>
        </w:rPr>
        <w:fldChar w:fldCharType="separate"/>
      </w:r>
      <w:r>
        <w:rPr>
          <w:rStyle w:val="LinkdaInternet"/>
          <w:rFonts w:cs="Arial"/>
          <w:bCs/>
        </w:rPr>
        <w:t>(art. 156, §7º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Antes da aplicação da multa, será facultada a defesa do interessado no prazo de 15 (quinze) dias úteis, contado da data de sua intimação (</w:t>
      </w:r>
      <w:r>
        <w:fldChar w:fldCharType="begin"/>
      </w:r>
      <w:r>
        <w:rPr>
          <w:rStyle w:val="LinkdaInternet"/>
          <w:bCs/>
          <w:rFonts w:cs="Arial"/>
        </w:rPr>
        <w:instrText xml:space="preserve"> HYPERLINK "http://www.planalto.gov.br/ccivil_03/_ato2019-2022/2021/lei/L14133.htm" \l "art157"</w:instrText>
      </w:r>
      <w:r>
        <w:rPr>
          <w:rStyle w:val="LinkdaInternet"/>
          <w:bCs/>
          <w:rFonts w:cs="Arial"/>
        </w:rPr>
        <w:fldChar w:fldCharType="separate"/>
      </w:r>
      <w:r>
        <w:rPr>
          <w:rStyle w:val="LinkdaInternet"/>
          <w:rFonts w:cs="Arial"/>
          <w:bCs/>
        </w:rPr>
        <w:t>art. 157</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rPr>
        <w:instrText xml:space="preserve"> HYPERLINK "http://www.planalto.gov.br/ccivil_03/_ato2019-2022/2021/lei/L14133.htm" \l "art156§8"</w:instrText>
      </w:r>
      <w:r>
        <w:rPr>
          <w:rStyle w:val="LinkdaInternet"/>
          <w:bCs/>
          <w:rFonts w:cs="Arial"/>
        </w:rPr>
        <w:fldChar w:fldCharType="separate"/>
      </w:r>
      <w:r>
        <w:rPr>
          <w:rStyle w:val="LinkdaInternet"/>
          <w:rFonts w:cs="Arial"/>
          <w:bCs/>
        </w:rPr>
        <w:t>art. 156, §8º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Previamente ao encaminhamento à cobrança judicial, a multa poderá ser recolhida administrativamente no prazo máximo d</w:t>
      </w:r>
      <w:r>
        <w:rPr>
          <w:rFonts w:cs="Arial"/>
          <w:bCs/>
          <w:i/>
          <w:iCs/>
          <w:color w:val="000000"/>
        </w:rPr>
        <w:t>e 30 (trinta) dias</w:t>
      </w:r>
      <w:r>
        <w:rPr>
          <w:rFonts w:cs="Arial"/>
          <w:bCs/>
        </w:rPr>
        <w:t>, a contar da data do recebimento da comunicação enviada pela autoridade competente</w:t>
      </w:r>
      <w:bookmarkStart w:id="15" w:name="_Hlk78351618"/>
      <w:bookmarkEnd w:id="15"/>
      <w:r>
        <w:rPr>
          <w:rFonts w:cs="Arial"/>
          <w:bCs/>
        </w:rPr>
        <w:t>.</w:t>
      </w:r>
    </w:p>
    <w:p>
      <w:pPr>
        <w:pStyle w:val="Normal"/>
        <w:numPr>
          <w:ilvl w:val="1"/>
          <w:numId w:val="1"/>
        </w:numPr>
        <w:spacing w:lineRule="auto" w:line="276" w:before="120" w:after="120"/>
        <w:ind w:left="425" w:hanging="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rPr>
          <w:rStyle w:val="LinkdaInternet"/>
          <w:bCs/>
          <w:rFonts w:cs="Arial"/>
        </w:rPr>
        <w:instrText xml:space="preserve"> HYPERLINK "http://www.planalto.gov.br/ccivil_03/_ato2019-2022/2021/lei/L14133.htm" \l "art158"</w:instrText>
      </w:r>
      <w:r>
        <w:rPr>
          <w:rStyle w:val="LinkdaInternet"/>
          <w:bCs/>
          <w:rFonts w:cs="Arial"/>
        </w:rPr>
        <w:fldChar w:fldCharType="separate"/>
      </w:r>
      <w:r>
        <w:rPr>
          <w:rStyle w:val="LinkdaInternet"/>
          <w:rFonts w:cs="Arial"/>
          <w:bCs/>
        </w:rPr>
        <w:t>art. 158 da Lei nº 14.133, de 2021</w:t>
      </w:r>
      <w:r>
        <w:rPr>
          <w:rStyle w:val="LinkdaInternet"/>
          <w:bCs/>
          <w:rFonts w:cs="Arial"/>
        </w:rPr>
        <w:fldChar w:fldCharType="end"/>
      </w:r>
      <w:r>
        <w:rPr>
          <w:rFonts w:cs="Arial"/>
          <w:bCs/>
        </w:rPr>
        <w:t>,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cs="Arial"/>
          <w:bCs/>
        </w:rPr>
      </w:pPr>
      <w:r>
        <w:rPr>
          <w:rFonts w:cs="Arial"/>
          <w:bCs/>
        </w:rPr>
        <w:t>Na aplicação das sanções serão considerados (</w:t>
      </w:r>
      <w:r>
        <w:fldChar w:fldCharType="begin"/>
      </w:r>
      <w:r>
        <w:rPr>
          <w:rStyle w:val="LinkdaInternet"/>
          <w:bCs/>
          <w:rFonts w:cs="Arial"/>
        </w:rPr>
        <w:instrText xml:space="preserve"> HYPERLINK "http://www.planalto.gov.br/ccivil_03/_ato2019-2022/2021/lei/L14133.htm" \l "art156§1"</w:instrText>
      </w:r>
      <w:r>
        <w:rPr>
          <w:rStyle w:val="LinkdaInternet"/>
          <w:bCs/>
          <w:rFonts w:cs="Arial"/>
        </w:rPr>
        <w:fldChar w:fldCharType="separate"/>
      </w:r>
      <w:r>
        <w:rPr>
          <w:rStyle w:val="LinkdaInternet"/>
          <w:rFonts w:cs="Arial"/>
          <w:bCs/>
        </w:rPr>
        <w:t>art. 156, §1º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a natureza e a gravidade da infração cometida;</w:t>
      </w:r>
    </w:p>
    <w:p>
      <w:pPr>
        <w:pStyle w:val="Normal"/>
        <w:numPr>
          <w:ilvl w:val="1"/>
          <w:numId w:val="1"/>
        </w:numPr>
        <w:spacing w:lineRule="auto" w:line="276" w:before="120" w:after="120"/>
        <w:ind w:left="425" w:hanging="0"/>
        <w:jc w:val="both"/>
        <w:rPr>
          <w:rFonts w:cs="Arial"/>
          <w:bCs/>
        </w:rPr>
      </w:pPr>
      <w:r>
        <w:rPr>
          <w:rFonts w:cs="Arial"/>
          <w:bCs/>
        </w:rPr>
        <w:t>as peculiaridades do caso concreto;</w:t>
      </w:r>
    </w:p>
    <w:p>
      <w:pPr>
        <w:pStyle w:val="Normal"/>
        <w:numPr>
          <w:ilvl w:val="1"/>
          <w:numId w:val="1"/>
        </w:numPr>
        <w:spacing w:lineRule="auto" w:line="276" w:before="120" w:after="120"/>
        <w:ind w:left="425" w:hanging="0"/>
        <w:jc w:val="both"/>
        <w:rPr>
          <w:rFonts w:cs="Arial"/>
          <w:bCs/>
        </w:rPr>
      </w:pPr>
      <w:r>
        <w:rPr>
          <w:rFonts w:cs="Arial"/>
          <w:bCs/>
        </w:rPr>
        <w:t>as circunstâncias agravantes ou atenuantes;</w:t>
      </w:r>
    </w:p>
    <w:p>
      <w:pPr>
        <w:pStyle w:val="Normal"/>
        <w:numPr>
          <w:ilvl w:val="1"/>
          <w:numId w:val="1"/>
        </w:numPr>
        <w:spacing w:lineRule="auto" w:line="276" w:before="120" w:after="120"/>
        <w:ind w:left="425" w:hanging="0"/>
        <w:jc w:val="both"/>
        <w:rPr>
          <w:rFonts w:cs="Arial"/>
          <w:bCs/>
        </w:rPr>
      </w:pPr>
      <w:r>
        <w:rPr>
          <w:rFonts w:cs="Arial"/>
          <w:bCs/>
        </w:rPr>
        <w:t>os danos que dela provierem para o Contratante;</w:t>
      </w:r>
    </w:p>
    <w:p>
      <w:pPr>
        <w:pStyle w:val="Normal"/>
        <w:numPr>
          <w:ilvl w:val="1"/>
          <w:numId w:val="1"/>
        </w:numPr>
        <w:spacing w:lineRule="auto" w:line="276" w:before="120" w:after="120"/>
        <w:ind w:left="425" w:hanging="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bCs/>
        </w:rPr>
      </w:pPr>
      <w:r>
        <w:rPr>
          <w:rFonts w:cs="Arial"/>
          <w:bCs/>
        </w:rPr>
        <w:t xml:space="preserve">Os atos previstos como infrações administrativas na </w:t>
      </w:r>
      <w:hyperlink r:id="rId9">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10">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rPr>
          <w:rStyle w:val="LinkdaInternet"/>
          <w:bCs/>
          <w:rFonts w:cs="Arial"/>
        </w:rPr>
        <w:instrText xml:space="preserve"> HYPERLINK "http://www.planalto.gov.br/ccivil_03/_ato2019-2022/2021/lei/L14133.htm" \l "art159"</w:instrText>
      </w:r>
      <w:r>
        <w:rPr>
          <w:rStyle w:val="LinkdaInternet"/>
          <w:bCs/>
          <w:rFonts w:cs="Arial"/>
        </w:rPr>
        <w:fldChar w:fldCharType="separate"/>
      </w:r>
      <w:r>
        <w:rPr>
          <w:rStyle w:val="LinkdaInternet"/>
          <w:rFonts w:cs="Arial"/>
          <w:bCs/>
        </w:rPr>
        <w:t>art. 159</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i/>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rPr>
        <w:instrText xml:space="preserve"> HYPERLINK "http://www.planalto.gov.br/ccivil_03/_ato2019-2022/2021/lei/L14133.htm" \l "art160"</w:instrText>
      </w:r>
      <w:r>
        <w:rPr>
          <w:rStyle w:val="LinkdaInternet"/>
          <w:bCs/>
          <w:rFonts w:cs="Arial"/>
        </w:rPr>
        <w:fldChar w:fldCharType="separate"/>
      </w:r>
      <w:r>
        <w:rPr>
          <w:rStyle w:val="LinkdaInternet"/>
          <w:rFonts w:cs="Arial"/>
          <w:bCs/>
        </w:rPr>
        <w:t>art. 160</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i/>
          <w:i/>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rPr>
        <w:instrText xml:space="preserve"> HYPERLINK "http://www.planalto.gov.br/ccivil_03/_ato2019-2022/2021/lei/L14133.htm" \l "art161"</w:instrText>
      </w:r>
      <w:r>
        <w:rPr>
          <w:rStyle w:val="LinkdaInternet"/>
          <w:bCs/>
          <w:rFonts w:cs="Arial"/>
        </w:rPr>
        <w:fldChar w:fldCharType="separate"/>
      </w:r>
      <w:r>
        <w:rPr>
          <w:rStyle w:val="LinkdaInternet"/>
          <w:rFonts w:cs="Arial"/>
          <w:bCs/>
        </w:rPr>
        <w:t>Art. 161</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i/>
          <w:i/>
        </w:rPr>
      </w:pPr>
      <w:r>
        <w:rPr>
          <w:rFonts w:cs="Arial"/>
          <w:bCs/>
        </w:rPr>
        <w:t xml:space="preserve">As sanções de impedimento de licitar e contratar e declaração de inidoneidade para licitar ou contratar são passíveis de reabilitação na forma do </w:t>
      </w:r>
      <w:r>
        <w:fldChar w:fldCharType="begin"/>
      </w:r>
      <w:r>
        <w:rPr>
          <w:rStyle w:val="LinkdaInternet"/>
          <w:bCs/>
          <w:rFonts w:cs="Arial"/>
        </w:rPr>
        <w:instrText xml:space="preserve"> HYPERLINK "http://www.planalto.gov.br/ccivil_03/_ato2019-2022/2021/lei/L14133.htm" \l "art163"</w:instrText>
      </w:r>
      <w:r>
        <w:rPr>
          <w:rStyle w:val="LinkdaInternet"/>
          <w:bCs/>
          <w:rFonts w:cs="Arial"/>
        </w:rPr>
        <w:fldChar w:fldCharType="separate"/>
      </w:r>
      <w:r>
        <w:rPr>
          <w:rStyle w:val="LinkdaInternet"/>
          <w:rFonts w:cs="Arial"/>
          <w:bCs/>
        </w:rPr>
        <w:t>art. 163 da Lei nº 14.133, de 2021.</w:t>
      </w:r>
      <w:r>
        <w:rPr>
          <w:rStyle w:val="LinkdaInternet"/>
          <w:bCs/>
          <w:rFonts w:cs="Arial"/>
        </w:rPr>
        <w:fldChar w:fldCharType="end"/>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Ttulo1"/>
        <w:numPr>
          <w:ilvl w:val="0"/>
          <w:numId w:val="1"/>
        </w:numPr>
        <w:rPr/>
      </w:pPr>
      <w:bookmarkStart w:id="16" w:name="_Toc142925871"/>
      <w:r>
        <w:rPr/>
        <w:t>DAS DISPOSIÇÕES GERAIS</w:t>
      </w:r>
      <w:bookmarkEnd w:id="16"/>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bookmarkStart w:id="17" w:name="_Ref143510170"/>
      <w:r>
        <w:rPr>
          <w:rFonts w:cs="Arial"/>
          <w:color w:val="000000"/>
          <w:szCs w:val="20"/>
        </w:rPr>
        <w:t>republicar o presente aviso com uma nova data;</w:t>
      </w:r>
      <w:bookmarkEnd w:id="17"/>
    </w:p>
    <w:p>
      <w:pPr>
        <w:pStyle w:val="Normal"/>
        <w:numPr>
          <w:ilvl w:val="2"/>
          <w:numId w:val="1"/>
        </w:numPr>
        <w:spacing w:lineRule="auto" w:line="276" w:before="120" w:after="120"/>
        <w:jc w:val="both"/>
        <w:rPr>
          <w:rFonts w:cs="Arial"/>
          <w:color w:val="000000"/>
          <w:szCs w:val="20"/>
        </w:rPr>
      </w:pPr>
      <w:bookmarkStart w:id="18"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providências dos subitens </w:t>
      </w:r>
      <w:r>
        <w:rPr>
          <w:rFonts w:cs="Arial"/>
          <w:szCs w:val="20"/>
        </w:rPr>
        <w:fldChar w:fldCharType="begin"/>
      </w:r>
      <w:r>
        <w:rPr>
          <w:szCs w:val="20"/>
          <w:rFonts w:cs="Arial"/>
        </w:rPr>
        <w:instrText xml:space="preserve"> REF _Ref143510170 \r \h </w:instrText>
      </w:r>
      <w:r>
        <w:rPr>
          <w:szCs w:val="20"/>
          <w:rFonts w:cs="Arial"/>
        </w:rPr>
        <w:fldChar w:fldCharType="separate"/>
      </w:r>
      <w:r>
        <w:rPr>
          <w:szCs w:val="20"/>
          <w:rFonts w:cs="Arial"/>
        </w:rPr>
        <w:t>9.1.1.</w:t>
      </w:r>
      <w:r>
        <w:rPr>
          <w:szCs w:val="20"/>
          <w:rFonts w:cs="Arial"/>
        </w:rPr>
        <w:fldChar w:fldCharType="end"/>
      </w:r>
      <w:r>
        <w:rPr>
          <w:rFonts w:cs="Arial"/>
          <w:color w:val="000000"/>
          <w:szCs w:val="20"/>
        </w:rPr>
        <w:t xml:space="preserve">  e </w:t>
      </w:r>
      <w:r>
        <w:rPr>
          <w:rFonts w:cs="Arial"/>
          <w:szCs w:val="20"/>
        </w:rPr>
        <w:fldChar w:fldCharType="begin"/>
      </w:r>
      <w:r>
        <w:rPr>
          <w:szCs w:val="20"/>
          <w:rFonts w:cs="Arial"/>
        </w:rPr>
        <w:instrText xml:space="preserve"> REF _Ref143510198 \r \h </w:instrText>
      </w:r>
      <w:r>
        <w:rPr>
          <w:szCs w:val="20"/>
          <w:rFonts w:cs="Arial"/>
        </w:rPr>
        <w:fldChar w:fldCharType="separate"/>
      </w:r>
      <w:r>
        <w:rPr>
          <w:szCs w:val="20"/>
          <w:rFonts w:cs="Arial"/>
        </w:rPr>
        <w:t>9.1.2.</w:t>
      </w:r>
      <w:r>
        <w:rPr>
          <w:szCs w:val="20"/>
          <w:rFonts w:cs="Arial"/>
        </w:rPr>
        <w:fldChar w:fldCharType="end"/>
      </w:r>
      <w:r>
        <w:rPr>
          <w:rFonts w:cs="Arial"/>
          <w:color w:val="000000"/>
          <w:szCs w:val="20"/>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ANEXO I – </w:t>
      </w:r>
      <w:r>
        <w:rPr>
          <w:rFonts w:eastAsia="Times New Roman" w:cs="Arial"/>
          <w:i/>
          <w:iCs/>
          <w:color w:val="000000"/>
          <w:kern w:val="0"/>
          <w:sz w:val="20"/>
          <w:szCs w:val="20"/>
          <w:lang w:val="pt-BR" w:eastAsia="pt-BR" w:bidi="ar-SA"/>
        </w:rPr>
        <w:t xml:space="preserve"> Termo de Referência</w:t>
      </w:r>
    </w:p>
    <w:p>
      <w:pPr>
        <w:pStyle w:val="Normal"/>
        <w:numPr>
          <w:ilvl w:val="2"/>
          <w:numId w:val="1"/>
        </w:numPr>
        <w:spacing w:lineRule="auto" w:line="276" w:before="120" w:after="120"/>
        <w:jc w:val="both"/>
        <w:rPr/>
      </w:pPr>
      <w:r>
        <w:rPr>
          <w:rFonts w:cs="Arial"/>
          <w:i/>
          <w:iCs/>
          <w:color w:val="000000"/>
          <w:szCs w:val="20"/>
        </w:rPr>
        <w:t>ANEXO I.1 – Estudo Técnico Preliminar</w:t>
      </w:r>
    </w:p>
    <w:p>
      <w:pPr>
        <w:pStyle w:val="Normal"/>
        <w:numPr>
          <w:ilvl w:val="0"/>
          <w:numId w:val="0"/>
        </w:numPr>
        <w:spacing w:lineRule="auto" w:line="276" w:before="120" w:after="120"/>
        <w:ind w:left="1224" w:hanging="0"/>
        <w:jc w:val="both"/>
        <w:rPr>
          <w:rFonts w:cs="Arial"/>
          <w:i/>
          <w:i/>
          <w:iCs/>
          <w:color w:val="000000"/>
          <w:szCs w:val="20"/>
        </w:rPr>
      </w:pPr>
      <w:r>
        <w:rPr>
          <w:rFonts w:cs="Arial"/>
          <w:i/>
          <w:iCs/>
          <w:color w:val="000000"/>
          <w:szCs w:val="20"/>
        </w:rPr>
      </w:r>
    </w:p>
    <w:p>
      <w:pPr>
        <w:pStyle w:val="Normal"/>
        <w:spacing w:lineRule="auto" w:line="276" w:before="120" w:after="120"/>
        <w:jc w:val="center"/>
        <w:rPr/>
      </w:pPr>
      <w:r>
        <w:rPr>
          <w:rFonts w:cs="Arial"/>
          <w:i w:val="false"/>
          <w:iCs w:val="false"/>
          <w:color w:val="000000"/>
          <w:szCs w:val="20"/>
        </w:rPr>
        <w:t>Amambai, MS, 10</w:t>
      </w:r>
      <w:r>
        <w:rPr>
          <w:rFonts w:cs="Arial"/>
          <w:i w:val="false"/>
          <w:iCs w:val="false"/>
          <w:color w:val="000000"/>
          <w:szCs w:val="20"/>
          <w:shd w:fill="auto" w:val="clear"/>
        </w:rPr>
        <w:t xml:space="preserve"> de julho </w:t>
      </w:r>
      <w:r>
        <w:rPr>
          <w:rFonts w:cs="Arial"/>
          <w:i w:val="false"/>
          <w:iCs w:val="false"/>
          <w:color w:val="000000"/>
          <w:szCs w:val="20"/>
        </w:rPr>
        <w:t>de 2024.</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center"/>
        <w:rPr>
          <w:rFonts w:ascii="Arial" w:hAnsi="Arial"/>
        </w:rPr>
      </w:pPr>
      <w:r>
        <w:rPr>
          <w:rFonts w:cs="Arial"/>
          <w:b/>
          <w:bCs/>
          <w:sz w:val="24"/>
          <w:szCs w:val="24"/>
          <w:lang w:eastAsia="en-US"/>
        </w:rPr>
        <w:t>MARCOS JULIANO DA SILVA NOVAKOSKI - Ten Cel</w:t>
      </w:r>
    </w:p>
    <w:p>
      <w:pPr>
        <w:pStyle w:val="Normal"/>
        <w:spacing w:lineRule="auto" w:line="276" w:before="120" w:after="120"/>
        <w:jc w:val="center"/>
        <w:rPr>
          <w:rFonts w:cs="Arial"/>
          <w:b w:val="false"/>
          <w:b w:val="false"/>
          <w:bCs w:val="false"/>
          <w:sz w:val="20"/>
          <w:szCs w:val="20"/>
          <w:lang w:eastAsia="en-US"/>
        </w:rPr>
      </w:pPr>
      <w:r>
        <w:rPr>
          <w:rFonts w:cs="Arial"/>
          <w:b w:val="false"/>
          <w:bCs w:val="false"/>
          <w:sz w:val="20"/>
          <w:szCs w:val="20"/>
          <w:lang w:eastAsia="en-US"/>
        </w:rPr>
        <w:t>Ordenador de Despesas do 17° Regimento de Cavalaria Mecanizado</w:t>
      </w:r>
    </w:p>
    <w:p>
      <w:pPr>
        <w:pStyle w:val="Normal"/>
        <w:rPr/>
      </w:pPr>
      <w:r>
        <w:rPr/>
      </w:r>
    </w:p>
    <w:sectPr>
      <w:headerReference w:type="default" r:id="rId11"/>
      <w:headerReference w:type="first" r:id="rId12"/>
      <w:footerReference w:type="default" r:id="rId13"/>
      <w:type w:val="nextPage"/>
      <w:pgSz w:w="11906" w:h="16838"/>
      <w:pgMar w:left="1701" w:right="1701" w:gutter="0" w:header="0" w:top="1417"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roman"/>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r>
  </w:p>
  <w:p>
    <w:pPr>
      <w:pStyle w:val="Normal"/>
      <w:tabs>
        <w:tab w:val="clear" w:pos="571"/>
        <w:tab w:val="center" w:pos="4550" w:leader="none"/>
        <w:tab w:val="left" w:pos="5818" w:leader="none"/>
      </w:tabs>
      <w:ind w:right="260" w:hanging="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sz w:val="18"/>
        <w:szCs w:val="18"/>
      </w:rPr>
      <w:t>13</w:t>
    </w:r>
    <w:r>
      <w:rPr>
        <w:sz w:val="18"/>
        <w:szCs w:val="18"/>
      </w:rPr>
      <w:fldChar w:fldCharType="end"/>
    </w:r>
    <w:r>
      <w:rPr>
        <w:color w:val="323E4F" w:themeColor="text2" w:themeShade="bf"/>
        <w:sz w:val="18"/>
        <w:szCs w:val="18"/>
      </w:rPr>
      <w:t xml:space="preserve"> | </w:t>
    </w:r>
    <w:r>
      <w:rPr>
        <w:sz w:val="18"/>
        <w:szCs w:val="18"/>
      </w:rPr>
      <w:fldChar w:fldCharType="begin"/>
    </w:r>
    <w:r>
      <w:rPr>
        <w:sz w:val="18"/>
        <w:szCs w:val="18"/>
      </w:rPr>
      <w:instrText xml:space="preserve"> NUMPAGES </w:instrText>
    </w:r>
    <w:r>
      <w:rPr>
        <w:sz w:val="18"/>
        <w:szCs w:val="18"/>
      </w:rPr>
      <w:fldChar w:fldCharType="separate"/>
    </w:r>
    <w:r>
      <w:rPr>
        <w:sz w:val="18"/>
        <w:szCs w:val="18"/>
      </w:rPr>
      <w:t>13</w:t>
    </w:r>
    <w:r>
      <w:rPr>
        <w:sz w:val="18"/>
        <w:szCs w:val="18"/>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p>
    <w:pPr>
      <w:pStyle w:val="Cabealho"/>
      <w:rPr/>
    </w:pPr>
    <w:r>
      <w:rPr/>
    </w:r>
  </w:p>
  <w:p>
    <w:pPr>
      <w:pStyle w:val="Cabealho"/>
      <w:rPr/>
    </w:pPr>
    <w:r>
      <w:rPr/>
    </w:r>
  </w:p>
  <w:p>
    <w:pPr>
      <w:pStyle w:val="Normal"/>
      <w:jc w:val="right"/>
      <w:rPr/>
    </w:pPr>
    <w:r>
      <w:rPr/>
      <w:t>AVISO DE CONTRATAÇÃO DIRETA Nº 90045</w:t>
    </w:r>
    <w:r>
      <w:rPr>
        <w:rFonts w:cs="Arial"/>
        <w:bCs/>
        <w:color w:val="5B5B5F"/>
        <w:sz w:val="28"/>
        <w:szCs w:val="28"/>
      </w:rPr>
      <w:t xml:space="preserve"> </w:t>
    </w:r>
    <w:r>
      <w:rPr>
        <w:rFonts w:eastAsia="Times New Roman" w:cs="Tahoma"/>
        <w:bCs/>
        <w:color w:val="auto"/>
        <w:kern w:val="0"/>
        <w:sz w:val="20"/>
        <w:szCs w:val="24"/>
        <w:lang w:val="pt-BR" w:eastAsia="pt-BR" w:bidi="ar-SA"/>
      </w:rPr>
      <w:t>/ 2024</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-1080135</wp:posOffset>
          </wp:positionH>
          <wp:positionV relativeFrom="paragraph">
            <wp:posOffset>182880</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571"/>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781aff"/>
    <w:pPr>
      <w:keepNext w:val="false"/>
      <w:widowControl/>
      <w:shd w:val="clear" w:color="auto" w:fill="auto"/>
      <w:bidi w:val="0"/>
      <w:spacing w:before="120" w:after="120"/>
      <w:jc w:val="left"/>
      <w:outlineLvl w:val="0"/>
    </w:pPr>
    <w:rPr>
      <w:rFonts w:ascii="Arial" w:hAnsi="Arial" w:eastAsia="Calibri" w:cs="" w:cstheme="minorBidi" w:eastAsiaTheme="minorHAnsi"/>
      <w:b/>
      <w:color w:val="auto"/>
      <w:kern w:val="0"/>
      <w:sz w:val="20"/>
      <w:szCs w:val="22"/>
      <w:lang w:val="pt-BR" w:eastAsia="en-US" w:bidi="ar-SA"/>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link w:val="Annotationtex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LinkdaInternet">
    <w:name w:val="Link da Internet"/>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Linkdainternetvisitado">
    <w:name w:val="Link da internet visitado"/>
    <w:basedOn w:val="DefaultParagraphFont"/>
    <w:uiPriority w:val="99"/>
    <w:semiHidden/>
    <w:unhideWhenUsed/>
    <w:qFormat/>
    <w:rsid w:val="00a47c33"/>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qFormat/>
    <w:rsid w:val="0000594b"/>
    <w:rPr>
      <w:rFonts w:ascii="Arial" w:hAnsi="Arial" w:eastAsia="" w:cs="Arial" w:eastAsiaTheme="minorEastAsia"/>
      <w:i/>
      <w:iCs/>
      <w:color w:val="FF0000"/>
      <w:sz w:val="20"/>
      <w:szCs w:val="20"/>
      <w:lang w:eastAsia="pt-B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shd w:val="clear" w:fill="FFFFCC"/>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spacing w:before="480" w:after="120"/>
      <w:ind w:left="644" w:hanging="0"/>
    </w:pPr>
    <w:rPr>
      <w:rFonts w:cs="Times New Roman"/>
      <w:b w:val="false"/>
      <w:color w:val="000000"/>
      <w:szCs w:val="20"/>
    </w:rPr>
  </w:style>
  <w:style w:type="paragraph" w:styleId="Nivel2" w:customStyle="1">
    <w:name w:val="Nivel 2"/>
    <w:link w:val="Nivel2Char"/>
    <w:qFormat/>
    <w:rsid w:val="00c074da"/>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571"/>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571"/>
        <w:tab w:val="center" w:pos="4252" w:leader="none"/>
        <w:tab w:val="right" w:pos="8504" w:leader="none"/>
      </w:tabs>
    </w:pPr>
    <w:rPr/>
  </w:style>
  <w:style w:type="paragraph" w:styleId="Rodap">
    <w:name w:val="Footer"/>
    <w:basedOn w:val="Normal"/>
    <w:link w:val="RodapChar"/>
    <w:uiPriority w:val="99"/>
    <w:unhideWhenUsed/>
    <w:rsid w:val="00c074da"/>
    <w:pPr>
      <w:tabs>
        <w:tab w:val="clear" w:pos="571"/>
        <w:tab w:val="center" w:pos="4252" w:leader="none"/>
        <w:tab w:val="right" w:pos="8504" w:leader="none"/>
      </w:tabs>
    </w:pPr>
    <w:rPr/>
  </w:style>
  <w:style w:type="paragraph" w:styleId="Nivel01Titulo" w:customStyle="1">
    <w:name w:val="Nivel_01_Titulo"/>
    <w:basedOn w:val="Ttulo1"/>
    <w:next w:val="Normal"/>
    <w:qFormat/>
    <w:rsid w:val="00c074da"/>
    <w:pPr>
      <w:tabs>
        <w:tab w:val="clear" w:pos="571"/>
        <w:tab w:val="left" w:pos="360" w:leader="none"/>
        <w:tab w:val="left" w:pos="567" w:leader="none"/>
      </w:tabs>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781aff"/>
    <w:pPr>
      <w:keepNext w:val="true"/>
      <w:keepLines/>
      <w:suppressAutoHyphens w:val="false"/>
      <w:spacing w:lineRule="auto" w:line="259" w:before="240" w:after="0"/>
      <w:ind w:firstLine="567"/>
      <w:jc w:val="left"/>
      <w:textAlignment w:val="auto"/>
    </w:pPr>
    <w:rPr>
      <w:rFonts w:ascii="Calibri Light" w:hAnsi="Calibri Light" w:eastAsia="" w:cs=""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clear" w:pos="571"/>
        <w:tab w:val="left" w:pos="440" w:leader="none"/>
        <w:tab w:val="right" w:pos="8494" w:leader="dot"/>
      </w:tabs>
      <w:spacing w:before="0" w:after="100"/>
    </w:pPr>
    <w:rPr/>
  </w:style>
  <w:style w:type="paragraph" w:styleId="Nvel3R" w:customStyle="1">
    <w:name w:val="Nível 3-R"/>
    <w:basedOn w:val="Nivel3"/>
    <w:qFormat/>
    <w:rsid w:val="0000594b"/>
    <w:pPr>
      <w:suppressAutoHyphens w:val="false"/>
      <w:ind w:left="284" w:hanging="0"/>
    </w:pPr>
    <w:rPr>
      <w:rFonts w:ascii="Arial" w:hAnsi="Arial" w:eastAsia="" w:eastAsiaTheme="minorEastAsia"/>
      <w:i/>
      <w:iCs/>
      <w:color w:val="FF0000"/>
    </w:rPr>
  </w:style>
  <w:style w:type="paragraph" w:styleId="Nvel4R" w:customStyle="1">
    <w:name w:val="Nível 4-R"/>
    <w:basedOn w:val="Nivel4"/>
    <w:qFormat/>
    <w:rsid w:val="0000594b"/>
    <w:pPr>
      <w:suppressAutoHyphens w:val="false"/>
      <w:ind w:left="567" w:hanging="0"/>
    </w:pPr>
    <w:rPr>
      <w:rFonts w:ascii="Arial" w:hAnsi="Arial" w:eastAsia="" w:eastAsiaTheme="minorEastAsia"/>
      <w:i/>
      <w:iCs/>
      <w:color w:val="FF000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gov.br/compras/pt-br/acesso-a-informacao/legislacao/instrucoes-normativas/instrucao-normativa-seges-me-no-67-de-8-de-julho-de-2021" TargetMode="External"/><Relationship Id="rId4" Type="http://schemas.openxmlformats.org/officeDocument/2006/relationships/hyperlink" Target="http://www.gov.br/compras" TargetMode="External"/><Relationship Id="rId5" Type="http://schemas.openxmlformats.org/officeDocument/2006/relationships/hyperlink" Target="http://www.pncp.gov.br/" TargetMode="External"/><Relationship Id="rId6" Type="http://schemas.openxmlformats.org/officeDocument/2006/relationships/hyperlink" Target="https://www.gov.br/compras/pt-br/sistemas/conheca-o-compras/aplicativo-compras" TargetMode="External"/><Relationship Id="rId7" Type="http://schemas.openxmlformats.org/officeDocument/2006/relationships/hyperlink" Target="http://www.planalto.gov.br/ccivil_03/LEIS/L6404consol.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1-2014/2013/lei/l12846.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Application>LibreOffice/7.3.0.3$Windows_X86_64 LibreOffice_project/0f246aa12d0eee4a0f7adcefbf7c878fc2238db3</Application>
  <AppVersion>15.0000</AppVersion>
  <Pages>13</Pages>
  <Words>4998</Words>
  <Characters>28286</Characters>
  <CharactersWithSpaces>32935</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dcterms:modified xsi:type="dcterms:W3CDTF">2024-07-25T15:19:12Z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